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317" w:rsidRPr="00EF6D22" w:rsidRDefault="00524317" w:rsidP="00524317">
      <w:pPr>
        <w:ind w:left="1843" w:right="1983"/>
        <w:jc w:val="both"/>
        <w:rPr>
          <w:rFonts w:ascii="Tahoma" w:hAnsi="Tahoma" w:cs="Tahoma"/>
          <w:i/>
          <w:sz w:val="22"/>
          <w:szCs w:val="22"/>
        </w:rPr>
      </w:pPr>
      <w:r w:rsidRPr="00EF6D22">
        <w:rPr>
          <w:rFonts w:ascii="Tahoma" w:hAnsi="Tahoma" w:cs="Tahoma"/>
          <w:b/>
          <w:i/>
          <w:sz w:val="22"/>
          <w:szCs w:val="22"/>
        </w:rPr>
        <w:t>Sumilla   :</w:t>
      </w:r>
      <w:r w:rsidRPr="00EF6D22">
        <w:rPr>
          <w:rFonts w:ascii="Tahoma" w:hAnsi="Tahoma" w:cs="Tahoma"/>
          <w:i/>
          <w:sz w:val="22"/>
          <w:szCs w:val="22"/>
        </w:rPr>
        <w:t xml:space="preserve"> </w:t>
      </w:r>
      <w:r w:rsidRPr="00EF6D22">
        <w:rPr>
          <w:rFonts w:ascii="Tahoma" w:hAnsi="Tahoma" w:cs="Tahoma"/>
          <w:i/>
          <w:sz w:val="22"/>
          <w:szCs w:val="22"/>
        </w:rPr>
        <w:tab/>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524317" w:rsidRPr="00EF6D22" w:rsidRDefault="00524317" w:rsidP="00524317">
      <w:pPr>
        <w:pStyle w:val="Textoindependiente3"/>
        <w:spacing w:after="0"/>
        <w:rPr>
          <w:rFonts w:ascii="Tahoma" w:hAnsi="Tahoma" w:cs="Tahoma"/>
          <w:i/>
          <w:sz w:val="22"/>
          <w:szCs w:val="22"/>
          <w:lang w:val="es-ES"/>
        </w:rPr>
      </w:pPr>
    </w:p>
    <w:p w:rsidR="00524317" w:rsidRPr="00EF6D22" w:rsidRDefault="00524317" w:rsidP="00524317">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5724AF">
        <w:rPr>
          <w:rFonts w:ascii="Tahoma" w:hAnsi="Tahoma" w:cs="Tahoma"/>
          <w:b/>
          <w:sz w:val="22"/>
          <w:szCs w:val="22"/>
        </w:rPr>
        <w:t xml:space="preserve"> 30 de Marzo de 2011</w:t>
      </w:r>
    </w:p>
    <w:p w:rsidR="00524317" w:rsidRPr="00EF6D22" w:rsidRDefault="00524317" w:rsidP="00524317">
      <w:pPr>
        <w:pStyle w:val="Textoindependiente3"/>
        <w:spacing w:after="0"/>
        <w:ind w:left="5387"/>
        <w:jc w:val="both"/>
        <w:rPr>
          <w:rFonts w:ascii="Tahoma" w:hAnsi="Tahoma" w:cs="Tahoma"/>
          <w:b/>
          <w:sz w:val="22"/>
          <w:szCs w:val="22"/>
        </w:rPr>
      </w:pPr>
    </w:p>
    <w:p w:rsidR="00524317" w:rsidRDefault="00524317" w:rsidP="00524317">
      <w:pPr>
        <w:ind w:firstLine="567"/>
        <w:contextualSpacing/>
        <w:jc w:val="both"/>
        <w:rPr>
          <w:rFonts w:ascii="Tahoma" w:hAnsi="Tahoma" w:cs="Tahoma"/>
          <w:sz w:val="22"/>
          <w:szCs w:val="22"/>
        </w:rPr>
      </w:pPr>
      <w:r w:rsidRPr="00EF6D22">
        <w:rPr>
          <w:rFonts w:ascii="Tahoma" w:hAnsi="Tahoma" w:cs="Tahoma"/>
          <w:b/>
          <w:sz w:val="22"/>
          <w:szCs w:val="22"/>
        </w:rPr>
        <w:t xml:space="preserve">Visto </w:t>
      </w:r>
      <w:r>
        <w:rPr>
          <w:rFonts w:ascii="Tahoma" w:hAnsi="Tahoma" w:cs="Tahoma"/>
          <w:sz w:val="22"/>
          <w:szCs w:val="22"/>
        </w:rPr>
        <w:t>en sesión de fecha 30 de marzo de 2011</w:t>
      </w:r>
      <w:r w:rsidRPr="00EF6D22">
        <w:rPr>
          <w:rFonts w:ascii="Tahoma" w:hAnsi="Tahoma" w:cs="Tahoma"/>
          <w:sz w:val="22"/>
          <w:szCs w:val="22"/>
        </w:rPr>
        <w:t xml:space="preserve"> la Primera Sala del Tribunal de Contrataciones </w:t>
      </w:r>
      <w:r>
        <w:rPr>
          <w:rFonts w:ascii="Tahoma" w:hAnsi="Tahoma" w:cs="Tahoma"/>
          <w:sz w:val="22"/>
          <w:szCs w:val="22"/>
        </w:rPr>
        <w:t>del Estado el Expediente N° 1329.2010</w:t>
      </w:r>
      <w:r w:rsidRPr="00EF6D22">
        <w:rPr>
          <w:rFonts w:ascii="Tahoma" w:hAnsi="Tahoma" w:cs="Tahoma"/>
          <w:sz w:val="22"/>
          <w:szCs w:val="22"/>
        </w:rPr>
        <w:t xml:space="preserve">-TC; sobre el procedimiento administrativo sancionador iniciado contra la empresa </w:t>
      </w:r>
      <w:r w:rsidRPr="004C70BC">
        <w:rPr>
          <w:rFonts w:ascii="Tahoma" w:hAnsi="Tahoma" w:cs="Tahoma"/>
          <w:sz w:val="22"/>
          <w:szCs w:val="22"/>
        </w:rPr>
        <w:t>MAGIC MUEBLES S.A.C.</w:t>
      </w:r>
      <w:r>
        <w:rPr>
          <w:rFonts w:ascii="Tahoma" w:hAnsi="Tahoma" w:cs="Tahoma"/>
          <w:sz w:val="22"/>
          <w:szCs w:val="22"/>
        </w:rPr>
        <w:t>,</w:t>
      </w:r>
      <w:r>
        <w:rPr>
          <w:rFonts w:ascii="Tahoma" w:eastAsia="MS Mincho" w:hAnsi="Tahoma" w:cs="Tahoma"/>
          <w:sz w:val="22"/>
          <w:szCs w:val="22"/>
        </w:rPr>
        <w:t xml:space="preserve"> </w:t>
      </w:r>
      <w:r>
        <w:rPr>
          <w:rFonts w:ascii="Tahoma" w:hAnsi="Tahoma" w:cs="Tahoma"/>
          <w:sz w:val="22"/>
          <w:szCs w:val="22"/>
        </w:rPr>
        <w:t>por su supuesta responsabilidad al haber pr</w:t>
      </w:r>
      <w:r w:rsidRPr="006F12B4">
        <w:rPr>
          <w:rFonts w:ascii="Tahoma" w:hAnsi="Tahoma" w:cs="Tahoma"/>
          <w:sz w:val="22"/>
          <w:szCs w:val="22"/>
        </w:rPr>
        <w:t xml:space="preserve">esentado documentos falsos o inexactos durante su </w:t>
      </w:r>
      <w:r w:rsidRPr="004C70BC">
        <w:rPr>
          <w:rFonts w:ascii="Tahoma" w:hAnsi="Tahoma" w:cs="Tahoma"/>
          <w:sz w:val="22"/>
          <w:szCs w:val="22"/>
        </w:rPr>
        <w:t>Renovación de Inscripción como Proveedor de Bienes y su insc</w:t>
      </w:r>
      <w:r>
        <w:rPr>
          <w:rFonts w:ascii="Tahoma" w:hAnsi="Tahoma" w:cs="Tahoma"/>
          <w:sz w:val="22"/>
          <w:szCs w:val="22"/>
        </w:rPr>
        <w:t>ripción como Proveedor de servicios.</w:t>
      </w:r>
    </w:p>
    <w:p w:rsidR="00524317" w:rsidRPr="00EF6D22" w:rsidRDefault="00524317" w:rsidP="00524317">
      <w:pPr>
        <w:ind w:firstLine="567"/>
        <w:contextualSpacing/>
        <w:jc w:val="both"/>
        <w:rPr>
          <w:rFonts w:ascii="Tahoma" w:hAnsi="Tahoma" w:cs="Tahoma"/>
          <w:b/>
          <w:sz w:val="22"/>
          <w:szCs w:val="22"/>
          <w:lang w:val="es-ES_tradnl"/>
        </w:rPr>
      </w:pPr>
    </w:p>
    <w:p w:rsidR="00524317" w:rsidRPr="00EF6D22" w:rsidRDefault="00524317" w:rsidP="00524317">
      <w:pPr>
        <w:pStyle w:val="Prrafodelista"/>
        <w:numPr>
          <w:ilvl w:val="0"/>
          <w:numId w:val="1"/>
        </w:numPr>
        <w:ind w:left="567" w:hanging="425"/>
        <w:rPr>
          <w:rFonts w:ascii="Tahoma" w:hAnsi="Tahoma" w:cs="Tahoma"/>
          <w:b/>
          <w:sz w:val="22"/>
          <w:szCs w:val="22"/>
        </w:rPr>
      </w:pPr>
      <w:r w:rsidRPr="00EF6D22">
        <w:rPr>
          <w:rFonts w:ascii="Tahoma" w:hAnsi="Tahoma" w:cs="Tahoma"/>
          <w:b/>
          <w:sz w:val="22"/>
          <w:szCs w:val="22"/>
        </w:rPr>
        <w:t>ANTECEDENTES:</w:t>
      </w:r>
    </w:p>
    <w:p w:rsidR="00524317" w:rsidRPr="00EF6D22" w:rsidRDefault="00524317" w:rsidP="00524317">
      <w:pPr>
        <w:jc w:val="both"/>
        <w:rPr>
          <w:rFonts w:ascii="Tahoma" w:hAnsi="Tahoma" w:cs="Tahoma"/>
          <w:b/>
          <w:sz w:val="22"/>
          <w:szCs w:val="22"/>
          <w:lang w:eastAsia="es-PE"/>
        </w:rPr>
      </w:pPr>
    </w:p>
    <w:p w:rsidR="00524317" w:rsidRDefault="00524317" w:rsidP="00524317">
      <w:pPr>
        <w:numPr>
          <w:ilvl w:val="0"/>
          <w:numId w:val="2"/>
        </w:numPr>
        <w:tabs>
          <w:tab w:val="clear" w:pos="360"/>
          <w:tab w:val="num" w:pos="567"/>
        </w:tabs>
        <w:ind w:left="567" w:hanging="567"/>
        <w:jc w:val="both"/>
        <w:rPr>
          <w:rFonts w:ascii="Tahoma" w:hAnsi="Tahoma" w:cs="Tahoma"/>
          <w:sz w:val="22"/>
          <w:szCs w:val="22"/>
        </w:rPr>
      </w:pPr>
      <w:r w:rsidRPr="004C70BC">
        <w:rPr>
          <w:rFonts w:ascii="Tahoma" w:hAnsi="Tahoma" w:cs="Tahoma"/>
          <w:sz w:val="22"/>
          <w:szCs w:val="22"/>
        </w:rPr>
        <w:t>El 26 de marzo del 2008, la empresa MAGIC MUEBLES S.A.C.,</w:t>
      </w:r>
      <w:r w:rsidRPr="004C70BC">
        <w:rPr>
          <w:rFonts w:ascii="Verdana" w:hAnsi="Verdana" w:cs="Arial"/>
          <w:sz w:val="18"/>
          <w:szCs w:val="18"/>
        </w:rPr>
        <w:t xml:space="preserve"> </w:t>
      </w:r>
      <w:r w:rsidRPr="004C70BC">
        <w:rPr>
          <w:rFonts w:ascii="Tahoma" w:hAnsi="Tahoma" w:cs="Tahoma"/>
          <w:sz w:val="22"/>
          <w:szCs w:val="22"/>
        </w:rPr>
        <w:t xml:space="preserve">en adelante la Denunciada, </w:t>
      </w:r>
      <w:r>
        <w:rPr>
          <w:rFonts w:ascii="Tahoma" w:hAnsi="Tahoma" w:cs="Tahoma"/>
          <w:sz w:val="22"/>
          <w:szCs w:val="22"/>
        </w:rPr>
        <w:t>realizó</w:t>
      </w:r>
      <w:r w:rsidRPr="004C70BC">
        <w:rPr>
          <w:rFonts w:ascii="Tahoma" w:hAnsi="Tahoma" w:cs="Tahoma"/>
          <w:sz w:val="22"/>
          <w:szCs w:val="22"/>
        </w:rPr>
        <w:t xml:space="preserve"> el pago de la tasa, obteniendo el 27 de marzo del 2008 su Renovación de Inscripción como Proveedor de Bienes y su insc</w:t>
      </w:r>
      <w:r>
        <w:rPr>
          <w:rFonts w:ascii="Tahoma" w:hAnsi="Tahoma" w:cs="Tahoma"/>
          <w:sz w:val="22"/>
          <w:szCs w:val="22"/>
        </w:rPr>
        <w:t>ripción como Proveedor de servicios</w:t>
      </w:r>
      <w:r w:rsidRPr="004C70BC">
        <w:rPr>
          <w:rFonts w:ascii="Tahoma" w:hAnsi="Tahoma" w:cs="Tahoma"/>
          <w:sz w:val="22"/>
          <w:szCs w:val="22"/>
        </w:rPr>
        <w:t>, con vigencia hasta el 27 de marzo del 2009.</w:t>
      </w:r>
    </w:p>
    <w:p w:rsidR="00524317" w:rsidRPr="006F12B4" w:rsidRDefault="00524317" w:rsidP="00524317">
      <w:pPr>
        <w:ind w:left="567"/>
        <w:jc w:val="both"/>
        <w:rPr>
          <w:rFonts w:ascii="Tahoma" w:hAnsi="Tahoma" w:cs="Tahoma"/>
          <w:sz w:val="22"/>
          <w:szCs w:val="22"/>
        </w:rPr>
      </w:pPr>
    </w:p>
    <w:p w:rsidR="00524317" w:rsidRPr="00F848CD" w:rsidRDefault="00524317" w:rsidP="00524317">
      <w:pPr>
        <w:numPr>
          <w:ilvl w:val="0"/>
          <w:numId w:val="2"/>
        </w:numPr>
        <w:tabs>
          <w:tab w:val="clear" w:pos="360"/>
          <w:tab w:val="num" w:pos="567"/>
        </w:tabs>
        <w:ind w:left="567" w:hanging="567"/>
        <w:jc w:val="both"/>
        <w:rPr>
          <w:rFonts w:ascii="Tahoma" w:hAnsi="Tahoma" w:cs="Tahoma"/>
          <w:sz w:val="22"/>
          <w:szCs w:val="22"/>
          <w:lang w:val="es-ES_tradnl"/>
        </w:rPr>
      </w:pPr>
      <w:r w:rsidRPr="00F848CD">
        <w:rPr>
          <w:rFonts w:ascii="Tahoma" w:hAnsi="Tahoma" w:cs="Tahoma"/>
          <w:sz w:val="22"/>
          <w:szCs w:val="22"/>
        </w:rPr>
        <w:t xml:space="preserve">En el referido trámite de inscripción, la Denunciada presentó </w:t>
      </w:r>
      <w:r>
        <w:rPr>
          <w:rFonts w:ascii="Tahoma" w:hAnsi="Tahoma" w:cs="Tahoma"/>
          <w:sz w:val="22"/>
          <w:szCs w:val="22"/>
        </w:rPr>
        <w:t xml:space="preserve">la Licencia de Funcionamiento Nº 00193 B (Expediente Nº 08221-2006) de fecha 22 de julio del 2006, la misma que habría sido emitida por </w:t>
      </w:r>
      <w:r>
        <w:rPr>
          <w:rFonts w:ascii="Tahoma" w:hAnsi="Tahoma" w:cs="Tahoma"/>
          <w:sz w:val="22"/>
          <w:szCs w:val="22"/>
          <w:lang w:val="es-ES_tradnl"/>
        </w:rPr>
        <w:t>la Municipalidad Distrital de Chorrillos a nombre de la Denunciada.</w:t>
      </w:r>
    </w:p>
    <w:p w:rsidR="00524317" w:rsidRDefault="00524317" w:rsidP="00524317">
      <w:pPr>
        <w:pStyle w:val="Prrafodelista"/>
        <w:rPr>
          <w:rFonts w:ascii="Tahoma" w:hAnsi="Tahoma" w:cs="Tahoma"/>
          <w:sz w:val="22"/>
          <w:szCs w:val="22"/>
        </w:rPr>
      </w:pPr>
    </w:p>
    <w:p w:rsidR="00524317" w:rsidRPr="00D263AE" w:rsidRDefault="00524317" w:rsidP="00524317">
      <w:pPr>
        <w:numPr>
          <w:ilvl w:val="0"/>
          <w:numId w:val="2"/>
        </w:numPr>
        <w:tabs>
          <w:tab w:val="clear" w:pos="360"/>
          <w:tab w:val="num" w:pos="567"/>
        </w:tabs>
        <w:ind w:left="567" w:hanging="567"/>
        <w:jc w:val="both"/>
        <w:rPr>
          <w:rFonts w:ascii="Tahoma" w:hAnsi="Tahoma" w:cs="Tahoma"/>
          <w:sz w:val="22"/>
          <w:szCs w:val="22"/>
          <w:lang w:val="es-ES_tradnl"/>
        </w:rPr>
      </w:pPr>
      <w:r>
        <w:rPr>
          <w:rFonts w:ascii="Tahoma" w:hAnsi="Tahoma" w:cs="Tahoma"/>
          <w:sz w:val="22"/>
          <w:szCs w:val="22"/>
          <w:lang w:val="es-ES_tradnl"/>
        </w:rPr>
        <w:t xml:space="preserve">A través del Oficio Nº 3652-2008-CONSUCODE-SRNP/FP (CC) de fecha 10 de noviembre de 2008, la Subdirección del RNP del OSCE, solicitó a la Municipalidad Distrital de Chorrillos, a fin que brinde su conformidad a la </w:t>
      </w:r>
      <w:r>
        <w:rPr>
          <w:rFonts w:ascii="Tahoma" w:hAnsi="Tahoma" w:cs="Tahoma"/>
          <w:sz w:val="22"/>
          <w:szCs w:val="22"/>
        </w:rPr>
        <w:t>Licencia de Funcionamiento Nº 00193 B (Expediente Nº 08221-2006) de fecha 22 de julio del 2006.</w:t>
      </w:r>
    </w:p>
    <w:p w:rsidR="00524317" w:rsidRPr="00F848CD" w:rsidRDefault="00524317" w:rsidP="00524317">
      <w:pPr>
        <w:jc w:val="both"/>
        <w:rPr>
          <w:rFonts w:ascii="Tahoma" w:hAnsi="Tahoma" w:cs="Tahoma"/>
          <w:sz w:val="22"/>
          <w:szCs w:val="22"/>
          <w:lang w:val="es-ES_tradnl"/>
        </w:rPr>
      </w:pPr>
    </w:p>
    <w:p w:rsidR="00524317" w:rsidRPr="00391A0D" w:rsidRDefault="00524317" w:rsidP="00524317">
      <w:pPr>
        <w:numPr>
          <w:ilvl w:val="0"/>
          <w:numId w:val="2"/>
        </w:numPr>
        <w:tabs>
          <w:tab w:val="clear" w:pos="360"/>
          <w:tab w:val="num" w:pos="567"/>
        </w:tabs>
        <w:ind w:left="567" w:hanging="567"/>
        <w:jc w:val="both"/>
        <w:rPr>
          <w:rFonts w:ascii="Tahoma" w:hAnsi="Tahoma" w:cs="Tahoma"/>
          <w:sz w:val="22"/>
          <w:szCs w:val="22"/>
          <w:lang w:val="es-ES_tradnl"/>
        </w:rPr>
      </w:pPr>
      <w:r>
        <w:rPr>
          <w:rFonts w:ascii="Tahoma" w:hAnsi="Tahoma" w:cs="Tahoma"/>
          <w:sz w:val="22"/>
          <w:szCs w:val="22"/>
          <w:lang w:val="es-ES_tradnl"/>
        </w:rPr>
        <w:t>Mediante Oficio Nº 5453-2008/SG-MDCH de fecha 25 de noviembre de 2008, la Municipalidad Distrital de Chorrillos</w:t>
      </w:r>
      <w:r>
        <w:rPr>
          <w:rFonts w:ascii="Tahoma" w:hAnsi="Tahoma" w:cs="Tahoma"/>
          <w:sz w:val="22"/>
          <w:szCs w:val="22"/>
        </w:rPr>
        <w:t>, informó lo siguiente:</w:t>
      </w:r>
    </w:p>
    <w:p w:rsidR="00524317" w:rsidRPr="005A25D8" w:rsidRDefault="00524317" w:rsidP="00524317">
      <w:pPr>
        <w:rPr>
          <w:rFonts w:ascii="Tahoma" w:hAnsi="Tahoma" w:cs="Tahoma"/>
          <w:sz w:val="22"/>
          <w:szCs w:val="22"/>
        </w:rPr>
      </w:pPr>
    </w:p>
    <w:p w:rsidR="00524317" w:rsidRDefault="00524317" w:rsidP="00524317">
      <w:pPr>
        <w:ind w:left="851" w:right="282"/>
        <w:jc w:val="both"/>
        <w:rPr>
          <w:rFonts w:ascii="Tahoma" w:hAnsi="Tahoma" w:cs="Tahoma"/>
          <w:i/>
          <w:sz w:val="18"/>
          <w:szCs w:val="18"/>
          <w:lang w:val="es-ES_tradnl"/>
        </w:rPr>
      </w:pPr>
      <w:r w:rsidRPr="00B45344">
        <w:rPr>
          <w:rFonts w:ascii="Tahoma" w:hAnsi="Tahoma" w:cs="Tahoma"/>
          <w:i/>
          <w:sz w:val="18"/>
          <w:szCs w:val="18"/>
          <w:lang w:val="es-ES_tradnl"/>
        </w:rPr>
        <w:t>“</w:t>
      </w:r>
      <w:r>
        <w:rPr>
          <w:rFonts w:ascii="Tahoma" w:hAnsi="Tahoma" w:cs="Tahoma"/>
          <w:i/>
          <w:sz w:val="18"/>
          <w:szCs w:val="18"/>
          <w:lang w:val="es-ES_tradnl"/>
        </w:rPr>
        <w:t>Tengo el agrado de dirigirme a Ud. por especial encargo del Señor Alcalde Ing. Augusto Miyashiro Yamashiro, en atención al documento de la referencia, cumplo con informarle que conforme a lo señalado por la Sub Gerencia de comercialización y Mercado informa acerca de la Licencia de Funcionamiento Nº 001993 B, EMITIDA CON FECHA 19-06-2001 REGISTRADA A NOMBRE DE PEREZ VALDEZ PEDRO FRANCISCO dirección del inmueble Av. PASEO DE LA REPUBLICA PROLG. Nº 1445 Mz A-01”</w:t>
      </w:r>
    </w:p>
    <w:p w:rsidR="00524317" w:rsidRPr="00B45344" w:rsidRDefault="00524317" w:rsidP="00524317">
      <w:pPr>
        <w:ind w:left="851" w:right="282"/>
        <w:jc w:val="both"/>
        <w:rPr>
          <w:rFonts w:ascii="Tahoma" w:hAnsi="Tahoma" w:cs="Tahoma"/>
          <w:i/>
          <w:sz w:val="18"/>
          <w:szCs w:val="18"/>
          <w:lang w:val="es-ES_tradnl"/>
        </w:rPr>
      </w:pPr>
    </w:p>
    <w:p w:rsidR="00524317" w:rsidRDefault="00524317" w:rsidP="00524317">
      <w:pPr>
        <w:numPr>
          <w:ilvl w:val="0"/>
          <w:numId w:val="2"/>
        </w:numPr>
        <w:tabs>
          <w:tab w:val="clear" w:pos="360"/>
          <w:tab w:val="num" w:pos="567"/>
        </w:tabs>
        <w:ind w:left="567" w:hanging="567"/>
        <w:jc w:val="both"/>
        <w:rPr>
          <w:rFonts w:ascii="Tahoma" w:hAnsi="Tahoma" w:cs="Tahoma"/>
          <w:sz w:val="22"/>
          <w:szCs w:val="22"/>
          <w:lang w:val="es-ES_tradnl"/>
        </w:rPr>
      </w:pPr>
      <w:r>
        <w:rPr>
          <w:rFonts w:ascii="Tahoma" w:hAnsi="Tahoma" w:cs="Tahoma"/>
          <w:sz w:val="22"/>
          <w:szCs w:val="22"/>
          <w:lang w:val="es-ES_tradnl"/>
        </w:rPr>
        <w:t>Con Oficio Nº 2628-2009-OSCE-DSF/SFIS.DT de fecha 02 de julio de 2009, se solicitó a la Municipalidad Distrital de Chorrillos que sin perjuicio de la respuesta brindada mediante el Oficio Nº 5453-2008/SG-MDCH, cumpla con informar si la Licencia de Funcionamiento . Certificado Nº 001993B, se encontraba vigente.</w:t>
      </w:r>
    </w:p>
    <w:p w:rsidR="00524317" w:rsidRDefault="00524317" w:rsidP="00524317">
      <w:pPr>
        <w:ind w:left="567"/>
        <w:jc w:val="both"/>
        <w:rPr>
          <w:rFonts w:ascii="Tahoma" w:hAnsi="Tahoma" w:cs="Tahoma"/>
          <w:sz w:val="22"/>
          <w:szCs w:val="22"/>
          <w:lang w:val="es-ES_tradnl"/>
        </w:rPr>
      </w:pPr>
    </w:p>
    <w:p w:rsidR="00524317" w:rsidRDefault="00524317" w:rsidP="00524317">
      <w:pPr>
        <w:numPr>
          <w:ilvl w:val="0"/>
          <w:numId w:val="2"/>
        </w:numPr>
        <w:tabs>
          <w:tab w:val="clear" w:pos="360"/>
          <w:tab w:val="num" w:pos="567"/>
        </w:tabs>
        <w:ind w:left="567" w:hanging="567"/>
        <w:jc w:val="both"/>
        <w:rPr>
          <w:rFonts w:ascii="Tahoma" w:hAnsi="Tahoma" w:cs="Tahoma"/>
          <w:sz w:val="22"/>
          <w:szCs w:val="22"/>
          <w:lang w:val="es-ES_tradnl"/>
        </w:rPr>
      </w:pPr>
      <w:r>
        <w:rPr>
          <w:rFonts w:ascii="Tahoma" w:hAnsi="Tahoma" w:cs="Tahoma"/>
          <w:sz w:val="22"/>
          <w:szCs w:val="22"/>
          <w:lang w:val="es-ES_tradnl"/>
        </w:rPr>
        <w:t xml:space="preserve">A través del Oficio Nº 351-2009-GM-MDCH de fecha 13 de julio del 2009, la Municipalidad Distrital de Chorrillos informó que la </w:t>
      </w:r>
      <w:r>
        <w:rPr>
          <w:rFonts w:ascii="Tahoma" w:hAnsi="Tahoma" w:cs="Tahoma"/>
          <w:sz w:val="22"/>
          <w:szCs w:val="22"/>
        </w:rPr>
        <w:t>Licencia de Funcionamiento Nº 00193 B no ha sido otorgada por ella, toda vez que la licencia verdadera del certificado original expedido el 19 de junio del 2001, corresponde a persona distinta, por lo tanto, la licencia nunca estuvo vigente al no existir.</w:t>
      </w:r>
    </w:p>
    <w:p w:rsidR="00524317" w:rsidRDefault="00524317" w:rsidP="00524317">
      <w:pPr>
        <w:pStyle w:val="Prrafodelista"/>
        <w:rPr>
          <w:rFonts w:ascii="Tahoma" w:hAnsi="Tahoma" w:cs="Tahoma"/>
          <w:sz w:val="22"/>
          <w:szCs w:val="22"/>
        </w:rPr>
      </w:pPr>
    </w:p>
    <w:p w:rsidR="00524317" w:rsidRPr="003E23CA" w:rsidRDefault="00524317" w:rsidP="00524317">
      <w:pPr>
        <w:numPr>
          <w:ilvl w:val="0"/>
          <w:numId w:val="2"/>
        </w:numPr>
        <w:tabs>
          <w:tab w:val="clear" w:pos="360"/>
          <w:tab w:val="num" w:pos="540"/>
          <w:tab w:val="num" w:pos="567"/>
        </w:tabs>
        <w:ind w:left="540" w:hanging="540"/>
        <w:jc w:val="both"/>
        <w:rPr>
          <w:rFonts w:ascii="Tahoma" w:hAnsi="Tahoma" w:cs="Tahoma"/>
          <w:sz w:val="22"/>
          <w:szCs w:val="22"/>
        </w:rPr>
      </w:pPr>
      <w:r w:rsidRPr="003E23CA">
        <w:rPr>
          <w:rFonts w:ascii="Tahoma" w:hAnsi="Tahoma" w:cs="Tahoma"/>
          <w:sz w:val="22"/>
          <w:szCs w:val="22"/>
          <w:lang w:val="es-ES_tradnl"/>
        </w:rPr>
        <w:t>Con</w:t>
      </w:r>
      <w:r>
        <w:rPr>
          <w:rFonts w:ascii="Tahoma" w:hAnsi="Tahoma" w:cs="Tahoma"/>
          <w:sz w:val="22"/>
          <w:szCs w:val="22"/>
        </w:rPr>
        <w:t xml:space="preserve"> Resolución Nº 104</w:t>
      </w:r>
      <w:r w:rsidRPr="003E23CA">
        <w:rPr>
          <w:rFonts w:ascii="Tahoma" w:hAnsi="Tahoma" w:cs="Tahoma"/>
          <w:sz w:val="22"/>
          <w:szCs w:val="22"/>
        </w:rPr>
        <w:t>-2009 O</w:t>
      </w:r>
      <w:r>
        <w:rPr>
          <w:rFonts w:ascii="Tahoma" w:hAnsi="Tahoma" w:cs="Tahoma"/>
          <w:sz w:val="22"/>
          <w:szCs w:val="22"/>
        </w:rPr>
        <w:t>SCE/DSE de fecha 24 de agosto</w:t>
      </w:r>
      <w:r w:rsidRPr="003E23CA">
        <w:rPr>
          <w:rFonts w:ascii="Tahoma" w:hAnsi="Tahoma" w:cs="Tahoma"/>
          <w:sz w:val="22"/>
          <w:szCs w:val="22"/>
        </w:rPr>
        <w:t xml:space="preserve"> de 2009, se dispuso declarar, entre otros, la Nulidad de</w:t>
      </w:r>
      <w:r>
        <w:rPr>
          <w:rFonts w:ascii="Tahoma" w:hAnsi="Tahoma" w:cs="Tahoma"/>
          <w:sz w:val="22"/>
          <w:szCs w:val="22"/>
        </w:rPr>
        <w:t>l trámite de Renovación de Inscripción como Proveedor de Bienes y de Inscripción como Proveedor de Servicios de la Denunciada</w:t>
      </w:r>
      <w:r w:rsidRPr="003E23CA">
        <w:rPr>
          <w:rFonts w:ascii="Tahoma" w:hAnsi="Tahoma" w:cs="Tahoma"/>
          <w:sz w:val="22"/>
          <w:szCs w:val="22"/>
        </w:rPr>
        <w:t>; asimismo, se dispuso poner la presente resolución en conocimiento del Tribunal, a fin que se inicie el procedimiento administrativo sancionador.</w:t>
      </w:r>
    </w:p>
    <w:p w:rsidR="00524317" w:rsidRPr="003E23CA" w:rsidRDefault="00524317" w:rsidP="00524317">
      <w:pPr>
        <w:tabs>
          <w:tab w:val="num" w:pos="567"/>
        </w:tabs>
        <w:ind w:left="540"/>
        <w:jc w:val="both"/>
        <w:rPr>
          <w:rFonts w:ascii="Tahoma" w:hAnsi="Tahoma" w:cs="Tahoma"/>
          <w:sz w:val="22"/>
          <w:szCs w:val="22"/>
        </w:rPr>
      </w:pPr>
    </w:p>
    <w:p w:rsidR="00524317" w:rsidRPr="003E23CA" w:rsidRDefault="00524317" w:rsidP="00524317">
      <w:pPr>
        <w:numPr>
          <w:ilvl w:val="0"/>
          <w:numId w:val="2"/>
        </w:numPr>
        <w:tabs>
          <w:tab w:val="clear" w:pos="360"/>
          <w:tab w:val="num" w:pos="540"/>
          <w:tab w:val="num" w:pos="567"/>
        </w:tabs>
        <w:ind w:left="540" w:hanging="540"/>
        <w:jc w:val="both"/>
        <w:rPr>
          <w:rFonts w:ascii="Tahoma" w:hAnsi="Tahoma" w:cs="Tahoma"/>
          <w:sz w:val="22"/>
          <w:szCs w:val="22"/>
        </w:rPr>
      </w:pPr>
      <w:r>
        <w:rPr>
          <w:rFonts w:ascii="Tahoma" w:hAnsi="Tahoma" w:cs="Tahoma"/>
          <w:sz w:val="22"/>
          <w:szCs w:val="22"/>
        </w:rPr>
        <w:t>Mediante Memorando Nº 870</w:t>
      </w:r>
      <w:r w:rsidRPr="003E23CA">
        <w:rPr>
          <w:rFonts w:ascii="Tahoma" w:hAnsi="Tahoma" w:cs="Tahoma"/>
          <w:sz w:val="22"/>
          <w:szCs w:val="22"/>
        </w:rPr>
        <w:t>-2010/DS-MSH de fecha 17 de setiembre de 2010, la Dirección del Seace del Organismo Supervisor de la Contrataciones del Estado comunicó a este Tribunal los hechos antes descritos.</w:t>
      </w:r>
    </w:p>
    <w:p w:rsidR="00524317" w:rsidRPr="003E23CA" w:rsidRDefault="00524317" w:rsidP="00524317">
      <w:pPr>
        <w:tabs>
          <w:tab w:val="num" w:pos="567"/>
        </w:tabs>
        <w:jc w:val="both"/>
        <w:rPr>
          <w:rFonts w:ascii="Tahoma" w:hAnsi="Tahoma" w:cs="Tahoma"/>
          <w:sz w:val="22"/>
          <w:szCs w:val="22"/>
        </w:rPr>
      </w:pPr>
    </w:p>
    <w:p w:rsidR="00524317" w:rsidRPr="003E23CA" w:rsidRDefault="00524317" w:rsidP="00524317">
      <w:pPr>
        <w:numPr>
          <w:ilvl w:val="0"/>
          <w:numId w:val="2"/>
        </w:numPr>
        <w:tabs>
          <w:tab w:val="clear" w:pos="360"/>
          <w:tab w:val="num" w:pos="540"/>
          <w:tab w:val="num" w:pos="567"/>
        </w:tabs>
        <w:ind w:left="567" w:hanging="567"/>
        <w:jc w:val="both"/>
        <w:rPr>
          <w:rFonts w:ascii="Tahoma" w:hAnsi="Tahoma" w:cs="Tahoma"/>
          <w:sz w:val="22"/>
          <w:szCs w:val="22"/>
          <w:lang w:val="es-ES_tradnl" w:eastAsia="es-PE"/>
        </w:rPr>
      </w:pPr>
      <w:r w:rsidRPr="003E23CA">
        <w:rPr>
          <w:rFonts w:ascii="Tahoma" w:hAnsi="Tahoma" w:cs="Tahoma"/>
          <w:sz w:val="22"/>
          <w:szCs w:val="22"/>
          <w:lang w:eastAsia="es-PE"/>
        </w:rPr>
        <w:t>A través del</w:t>
      </w:r>
      <w:r w:rsidRPr="003E23CA">
        <w:rPr>
          <w:rFonts w:ascii="Tahoma" w:hAnsi="Tahoma" w:cs="Tahoma"/>
          <w:sz w:val="22"/>
          <w:szCs w:val="22"/>
          <w:lang w:val="es-ES_tradnl" w:eastAsia="es-PE"/>
        </w:rPr>
        <w:t xml:space="preserve"> decreto de fecha 27 de setiembre de 2010, se dispuso el inicio de procedimiento sancionador contra </w:t>
      </w:r>
      <w:r w:rsidRPr="003E23CA">
        <w:rPr>
          <w:rFonts w:ascii="Tahoma" w:hAnsi="Tahoma" w:cs="Tahoma"/>
          <w:sz w:val="22"/>
          <w:szCs w:val="22"/>
        </w:rPr>
        <w:t xml:space="preserve">la Denunciada, </w:t>
      </w:r>
      <w:r w:rsidRPr="003E23CA">
        <w:rPr>
          <w:rFonts w:ascii="Tahoma" w:hAnsi="Tahoma" w:cs="Tahoma"/>
          <w:sz w:val="22"/>
          <w:szCs w:val="22"/>
          <w:lang w:val="es-ES_tradnl" w:eastAsia="es-PE"/>
        </w:rPr>
        <w:t xml:space="preserve">por supuesta responsabilidad en la presentación de la </w:t>
      </w:r>
      <w:r>
        <w:rPr>
          <w:rFonts w:ascii="Tahoma" w:hAnsi="Tahoma" w:cs="Tahoma"/>
          <w:sz w:val="22"/>
          <w:szCs w:val="22"/>
          <w:lang w:val="es-ES_tradnl" w:eastAsia="es-PE"/>
        </w:rPr>
        <w:t xml:space="preserve">LICENCIA DE FUNCIONAMIENTO Nº 001993 B  de fecha 22 de julio del 2006, </w:t>
      </w:r>
      <w:r w:rsidRPr="003E23CA">
        <w:rPr>
          <w:rFonts w:ascii="Tahoma" w:hAnsi="Tahoma" w:cs="Tahoma"/>
          <w:sz w:val="22"/>
          <w:szCs w:val="22"/>
          <w:lang w:val="es-ES_tradnl" w:eastAsia="es-PE"/>
        </w:rPr>
        <w:t xml:space="preserve">documento supuestamente falso o inexacto, presentado en el trámite de </w:t>
      </w:r>
      <w:r>
        <w:rPr>
          <w:rFonts w:ascii="Tahoma" w:hAnsi="Tahoma" w:cs="Tahoma"/>
          <w:sz w:val="22"/>
          <w:szCs w:val="22"/>
          <w:lang w:val="es-ES_tradnl" w:eastAsia="es-PE"/>
        </w:rPr>
        <w:t>Renovación de Inscripción como Proveedor de Bienes y su Inscripción como Proveedor de Servicios</w:t>
      </w:r>
      <w:r w:rsidRPr="003E23CA">
        <w:rPr>
          <w:rFonts w:ascii="Tahoma" w:hAnsi="Tahoma" w:cs="Tahoma"/>
          <w:sz w:val="22"/>
          <w:szCs w:val="22"/>
          <w:lang w:val="es-ES_tradnl" w:eastAsia="es-PE"/>
        </w:rPr>
        <w:t>, seguido ante el Registro Nacional de Proveedores.</w:t>
      </w:r>
    </w:p>
    <w:p w:rsidR="00524317" w:rsidRPr="000C2EFC" w:rsidRDefault="00524317" w:rsidP="00524317">
      <w:pPr>
        <w:rPr>
          <w:rFonts w:ascii="Tahoma" w:hAnsi="Tahoma" w:cs="Tahoma"/>
          <w:sz w:val="22"/>
          <w:szCs w:val="22"/>
          <w:lang w:val="es-ES_tradnl" w:eastAsia="es-PE"/>
        </w:rPr>
      </w:pPr>
    </w:p>
    <w:p w:rsidR="00524317" w:rsidRPr="003E23CA" w:rsidRDefault="00524317" w:rsidP="00524317">
      <w:pPr>
        <w:ind w:left="567"/>
        <w:jc w:val="both"/>
        <w:rPr>
          <w:rFonts w:ascii="Tahoma" w:eastAsia="MS Mincho" w:hAnsi="Tahoma" w:cs="Tahoma"/>
          <w:sz w:val="22"/>
          <w:szCs w:val="22"/>
        </w:rPr>
      </w:pPr>
      <w:r w:rsidRPr="003E23CA">
        <w:rPr>
          <w:rFonts w:ascii="Tahoma" w:eastAsia="MS Mincho" w:hAnsi="Tahoma" w:cs="Tahoma"/>
          <w:sz w:val="22"/>
          <w:szCs w:val="22"/>
        </w:rPr>
        <w:t>Asimismo, se les otorgó un plazo de diez (10) días hábiles para que cumpla con presentar sus descargos, bajo apercibimiento de resolver el procedimiento con la documentación obrante en el expediente.</w:t>
      </w:r>
    </w:p>
    <w:p w:rsidR="00524317" w:rsidRPr="003E23CA" w:rsidRDefault="00524317" w:rsidP="00524317">
      <w:pPr>
        <w:ind w:left="567"/>
        <w:jc w:val="both"/>
        <w:rPr>
          <w:rFonts w:ascii="Tahoma" w:eastAsia="MS Mincho" w:hAnsi="Tahoma" w:cs="Tahoma"/>
          <w:sz w:val="22"/>
          <w:szCs w:val="22"/>
        </w:rPr>
      </w:pPr>
    </w:p>
    <w:p w:rsidR="00524317" w:rsidRDefault="00524317" w:rsidP="00524317">
      <w:pPr>
        <w:numPr>
          <w:ilvl w:val="0"/>
          <w:numId w:val="2"/>
        </w:numPr>
        <w:tabs>
          <w:tab w:val="clear" w:pos="360"/>
          <w:tab w:val="num" w:pos="540"/>
          <w:tab w:val="num" w:pos="567"/>
        </w:tabs>
        <w:ind w:left="567" w:hanging="567"/>
        <w:jc w:val="both"/>
        <w:rPr>
          <w:rFonts w:ascii="Tahoma" w:hAnsi="Tahoma" w:cs="Tahoma"/>
          <w:sz w:val="22"/>
          <w:szCs w:val="22"/>
          <w:lang w:val="es-ES_tradnl" w:eastAsia="es-PE"/>
        </w:rPr>
      </w:pPr>
      <w:r w:rsidRPr="003E23CA">
        <w:rPr>
          <w:rFonts w:ascii="Tahoma" w:hAnsi="Tahoma" w:cs="Tahoma"/>
          <w:sz w:val="22"/>
          <w:szCs w:val="22"/>
          <w:lang w:val="es-ES_tradnl" w:eastAsia="es-PE"/>
        </w:rPr>
        <w:t>Con escrit</w:t>
      </w:r>
      <w:r>
        <w:rPr>
          <w:rFonts w:ascii="Tahoma" w:hAnsi="Tahoma" w:cs="Tahoma"/>
          <w:sz w:val="22"/>
          <w:szCs w:val="22"/>
          <w:lang w:val="es-ES_tradnl" w:eastAsia="es-PE"/>
        </w:rPr>
        <w:t>os presentados el 01 de febrero del 2011 y 03 de febrero del 2011, respectivamente</w:t>
      </w:r>
      <w:r w:rsidRPr="003E23CA">
        <w:rPr>
          <w:rFonts w:ascii="Tahoma" w:hAnsi="Tahoma" w:cs="Tahoma"/>
          <w:sz w:val="22"/>
          <w:szCs w:val="22"/>
          <w:lang w:val="es-ES_tradnl" w:eastAsia="es-PE"/>
        </w:rPr>
        <w:t>, la Denunciada pre</w:t>
      </w:r>
      <w:r>
        <w:rPr>
          <w:rFonts w:ascii="Tahoma" w:hAnsi="Tahoma" w:cs="Tahoma"/>
          <w:sz w:val="22"/>
          <w:szCs w:val="22"/>
          <w:lang w:val="es-ES_tradnl" w:eastAsia="es-PE"/>
        </w:rPr>
        <w:t>sentó sus descargos en el cual reconoció la realización de los hechos denunciados, precisando que en el trámite que realizó no era requisito presentar el documento cuestionado, en tal sentido, en virtud del Principio de Razonabilidad, solicitó que se tenga en cuenta que es la primera vez que su empresa tiene dichos problemas y, además, que nunca ha sido pasible de sanción, circunstancias que se deben considerar al momento de determinar la gradualidad de la sanción.</w:t>
      </w:r>
    </w:p>
    <w:p w:rsidR="00524317" w:rsidRDefault="00524317" w:rsidP="00524317">
      <w:pPr>
        <w:tabs>
          <w:tab w:val="num" w:pos="567"/>
        </w:tabs>
        <w:ind w:left="567"/>
        <w:jc w:val="both"/>
        <w:rPr>
          <w:rFonts w:ascii="Tahoma" w:hAnsi="Tahoma" w:cs="Tahoma"/>
          <w:sz w:val="22"/>
          <w:szCs w:val="22"/>
          <w:lang w:val="es-ES_tradnl" w:eastAsia="es-PE"/>
        </w:rPr>
      </w:pPr>
    </w:p>
    <w:p w:rsidR="00524317" w:rsidRDefault="00524317" w:rsidP="00524317">
      <w:pPr>
        <w:numPr>
          <w:ilvl w:val="0"/>
          <w:numId w:val="2"/>
        </w:numPr>
        <w:tabs>
          <w:tab w:val="clear" w:pos="360"/>
          <w:tab w:val="num" w:pos="540"/>
          <w:tab w:val="num" w:pos="567"/>
        </w:tabs>
        <w:ind w:left="567" w:hanging="567"/>
        <w:jc w:val="both"/>
        <w:rPr>
          <w:rFonts w:ascii="Tahoma" w:hAnsi="Tahoma" w:cs="Tahoma"/>
          <w:sz w:val="22"/>
          <w:szCs w:val="22"/>
          <w:lang w:val="es-ES_tradnl" w:eastAsia="es-PE"/>
        </w:rPr>
      </w:pPr>
      <w:r>
        <w:rPr>
          <w:rFonts w:ascii="Tahoma" w:hAnsi="Tahoma" w:cs="Tahoma"/>
          <w:sz w:val="22"/>
          <w:szCs w:val="22"/>
          <w:lang w:val="es-ES_tradnl" w:eastAsia="es-PE"/>
        </w:rPr>
        <w:t>A través del decreto de fecha 17 de marzo del 2011, se convocó a Audiencia Pública para el 24 de marzo del 2011.</w:t>
      </w:r>
    </w:p>
    <w:p w:rsidR="00524317" w:rsidRDefault="00524317" w:rsidP="00524317">
      <w:pPr>
        <w:pStyle w:val="Prrafodelista"/>
        <w:rPr>
          <w:rFonts w:ascii="Tahoma" w:hAnsi="Tahoma" w:cs="Tahoma"/>
          <w:sz w:val="22"/>
          <w:szCs w:val="22"/>
          <w:lang w:eastAsia="es-PE"/>
        </w:rPr>
      </w:pPr>
    </w:p>
    <w:p w:rsidR="00524317" w:rsidRDefault="00524317" w:rsidP="00524317">
      <w:pPr>
        <w:numPr>
          <w:ilvl w:val="0"/>
          <w:numId w:val="2"/>
        </w:numPr>
        <w:tabs>
          <w:tab w:val="clear" w:pos="360"/>
          <w:tab w:val="num" w:pos="540"/>
          <w:tab w:val="num" w:pos="567"/>
        </w:tabs>
        <w:ind w:left="567" w:hanging="567"/>
        <w:jc w:val="both"/>
        <w:rPr>
          <w:rFonts w:ascii="Tahoma" w:hAnsi="Tahoma" w:cs="Tahoma"/>
          <w:sz w:val="22"/>
          <w:szCs w:val="22"/>
          <w:lang w:val="es-ES_tradnl" w:eastAsia="es-PE"/>
        </w:rPr>
      </w:pPr>
      <w:r>
        <w:rPr>
          <w:rFonts w:ascii="Tahoma" w:hAnsi="Tahoma" w:cs="Tahoma"/>
          <w:sz w:val="22"/>
          <w:szCs w:val="22"/>
          <w:lang w:val="es-ES_tradnl" w:eastAsia="es-PE"/>
        </w:rPr>
        <w:t>El 24 de marzo del 2011, se declaró frustrada la Audiencia programada, por inasistencia de las partes.</w:t>
      </w:r>
    </w:p>
    <w:p w:rsidR="00524317" w:rsidRPr="00EF6D22" w:rsidRDefault="00524317" w:rsidP="00524317">
      <w:pPr>
        <w:rPr>
          <w:rFonts w:ascii="Tahoma" w:hAnsi="Tahoma" w:cs="Tahoma"/>
          <w:b/>
          <w:sz w:val="22"/>
          <w:szCs w:val="22"/>
          <w:lang w:val="es-ES_tradnl"/>
        </w:rPr>
      </w:pPr>
    </w:p>
    <w:p w:rsidR="00524317" w:rsidRPr="00EF6D22" w:rsidRDefault="00524317" w:rsidP="00524317">
      <w:pPr>
        <w:pStyle w:val="Prrafodelista"/>
        <w:numPr>
          <w:ilvl w:val="0"/>
          <w:numId w:val="1"/>
        </w:numPr>
        <w:ind w:left="567" w:hanging="283"/>
        <w:rPr>
          <w:rFonts w:ascii="Tahoma" w:hAnsi="Tahoma" w:cs="Tahoma"/>
          <w:b/>
          <w:sz w:val="22"/>
          <w:szCs w:val="22"/>
        </w:rPr>
      </w:pPr>
      <w:r w:rsidRPr="00EF6D22">
        <w:rPr>
          <w:rFonts w:ascii="Tahoma" w:hAnsi="Tahoma" w:cs="Tahoma"/>
          <w:b/>
          <w:sz w:val="22"/>
          <w:szCs w:val="22"/>
        </w:rPr>
        <w:t>FUNDAMENTACIÓN</w:t>
      </w:r>
    </w:p>
    <w:p w:rsidR="00524317" w:rsidRPr="00EF6D22" w:rsidRDefault="00524317" w:rsidP="00524317">
      <w:pPr>
        <w:ind w:left="426"/>
        <w:jc w:val="both"/>
        <w:rPr>
          <w:rFonts w:ascii="Tahoma" w:hAnsi="Tahoma" w:cs="Tahoma"/>
          <w:sz w:val="22"/>
          <w:szCs w:val="22"/>
          <w:lang w:eastAsia="es-PE"/>
        </w:rPr>
      </w:pPr>
    </w:p>
    <w:p w:rsidR="00524317" w:rsidRPr="006F12B4" w:rsidRDefault="00524317" w:rsidP="00524317">
      <w:pPr>
        <w:pStyle w:val="Prrafodelista"/>
        <w:numPr>
          <w:ilvl w:val="0"/>
          <w:numId w:val="4"/>
        </w:numPr>
        <w:tabs>
          <w:tab w:val="clear" w:pos="360"/>
        </w:tabs>
        <w:ind w:left="567" w:hanging="567"/>
        <w:jc w:val="both"/>
        <w:rPr>
          <w:rFonts w:ascii="Tahoma" w:hAnsi="Tahoma" w:cs="Tahoma"/>
          <w:sz w:val="22"/>
          <w:szCs w:val="22"/>
          <w:lang w:eastAsia="es-PE"/>
        </w:rPr>
      </w:pPr>
      <w:r w:rsidRPr="006F12B4">
        <w:rPr>
          <w:rFonts w:ascii="Tahoma" w:hAnsi="Tahoma" w:cs="Tahoma"/>
          <w:sz w:val="22"/>
          <w:szCs w:val="22"/>
          <w:lang w:val="es-MX"/>
        </w:rPr>
        <w:t xml:space="preserve">El presente caso está referido a la supuesta responsabilidad </w:t>
      </w:r>
      <w:r w:rsidRPr="006F12B4">
        <w:rPr>
          <w:rFonts w:ascii="Tahoma" w:hAnsi="Tahoma" w:cs="Tahoma"/>
          <w:sz w:val="22"/>
          <w:szCs w:val="22"/>
        </w:rPr>
        <w:t>de</w:t>
      </w:r>
      <w:r>
        <w:rPr>
          <w:rFonts w:ascii="Tahoma" w:hAnsi="Tahoma" w:cs="Tahoma"/>
          <w:sz w:val="22"/>
          <w:szCs w:val="22"/>
        </w:rPr>
        <w:t xml:space="preserve"> </w:t>
      </w:r>
      <w:r w:rsidRPr="006F12B4">
        <w:rPr>
          <w:rFonts w:ascii="Tahoma" w:hAnsi="Tahoma" w:cs="Tahoma"/>
          <w:sz w:val="22"/>
          <w:szCs w:val="22"/>
        </w:rPr>
        <w:t>l</w:t>
      </w:r>
      <w:r>
        <w:rPr>
          <w:rFonts w:ascii="Tahoma" w:hAnsi="Tahoma" w:cs="Tahoma"/>
          <w:sz w:val="22"/>
          <w:szCs w:val="22"/>
        </w:rPr>
        <w:t>a Denunciada</w:t>
      </w:r>
      <w:r w:rsidRPr="006F12B4">
        <w:rPr>
          <w:rFonts w:ascii="Tahoma" w:hAnsi="Tahoma" w:cs="Tahoma"/>
          <w:sz w:val="22"/>
          <w:szCs w:val="22"/>
        </w:rPr>
        <w:t xml:space="preserve">, por haber presentado documentos falsos o inexactos durante su </w:t>
      </w:r>
      <w:r w:rsidRPr="004C70BC">
        <w:rPr>
          <w:rFonts w:ascii="Tahoma" w:hAnsi="Tahoma" w:cs="Tahoma"/>
          <w:sz w:val="22"/>
          <w:szCs w:val="22"/>
        </w:rPr>
        <w:t>Renovación de Inscripción como Proveedor de Bienes y su insc</w:t>
      </w:r>
      <w:r>
        <w:rPr>
          <w:rFonts w:ascii="Tahoma" w:hAnsi="Tahoma" w:cs="Tahoma"/>
          <w:sz w:val="22"/>
          <w:szCs w:val="22"/>
        </w:rPr>
        <w:t>ripción como Proveedor de Servicios</w:t>
      </w:r>
      <w:r w:rsidRPr="006F12B4">
        <w:rPr>
          <w:rFonts w:ascii="Tahoma" w:hAnsi="Tahoma" w:cs="Tahoma"/>
          <w:sz w:val="22"/>
          <w:szCs w:val="22"/>
          <w:lang w:eastAsia="es-PE"/>
        </w:rPr>
        <w:t>,</w:t>
      </w:r>
      <w:r w:rsidRPr="006F12B4">
        <w:rPr>
          <w:rFonts w:ascii="Tahoma" w:hAnsi="Tahoma" w:cs="Tahoma"/>
          <w:sz w:val="22"/>
          <w:szCs w:val="22"/>
        </w:rPr>
        <w:t xml:space="preserve"> infracción tipificada en el numeral 10) del artículo 294 del Reglamento de la Ley de Contrataciones y Adquisiciones del Estado, aprobado por Decreto Supremo Nº 084-2004-PCM, en adelante el Reglamento, norma vigente durante la ocurrencia de los hechos imputados.</w:t>
      </w:r>
    </w:p>
    <w:p w:rsidR="00524317" w:rsidRPr="006F12B4" w:rsidRDefault="00524317" w:rsidP="00524317">
      <w:pPr>
        <w:jc w:val="both"/>
        <w:rPr>
          <w:rFonts w:ascii="Tahoma" w:hAnsi="Tahoma" w:cs="Tahoma"/>
          <w:sz w:val="22"/>
          <w:szCs w:val="22"/>
          <w:lang w:eastAsia="es-PE"/>
        </w:rPr>
      </w:pPr>
    </w:p>
    <w:p w:rsidR="00524317" w:rsidRPr="006F12B4" w:rsidRDefault="00524317" w:rsidP="00524317">
      <w:pPr>
        <w:ind w:left="567"/>
        <w:jc w:val="both"/>
        <w:rPr>
          <w:rFonts w:ascii="Tahoma" w:hAnsi="Tahoma" w:cs="Tahoma"/>
          <w:sz w:val="22"/>
          <w:szCs w:val="22"/>
          <w:lang w:val="es-PE"/>
        </w:rPr>
      </w:pPr>
      <w:r w:rsidRPr="006F12B4">
        <w:rPr>
          <w:rFonts w:ascii="Tahoma" w:hAnsi="Tahoma" w:cs="Tahoma"/>
          <w:sz w:val="22"/>
          <w:szCs w:val="22"/>
          <w:lang w:eastAsia="es-PE"/>
        </w:rPr>
        <w:t>Son</w:t>
      </w:r>
      <w:r w:rsidRPr="006F12B4">
        <w:rPr>
          <w:rFonts w:ascii="Tahoma" w:hAnsi="Tahoma" w:cs="Tahoma"/>
          <w:sz w:val="22"/>
          <w:szCs w:val="22"/>
          <w:lang w:val="es-PE"/>
        </w:rPr>
        <w:t xml:space="preserve"> objeto de protección administrativa de la norma antes citada los bienes jurídicos y valores contemplados en los Principios de Moralidad, establecido en el literal b) de la Ley</w:t>
      </w:r>
      <w:r w:rsidRPr="006F12B4">
        <w:rPr>
          <w:rStyle w:val="Refdenotaalpie"/>
          <w:rFonts w:ascii="Tahoma" w:hAnsi="Tahoma" w:cs="Tahoma"/>
          <w:sz w:val="22"/>
          <w:szCs w:val="22"/>
          <w:lang w:val="es-PE"/>
        </w:rPr>
        <w:footnoteReference w:id="2"/>
      </w:r>
      <w:r w:rsidRPr="006F12B4">
        <w:rPr>
          <w:rFonts w:ascii="Tahoma" w:hAnsi="Tahoma" w:cs="Tahoma"/>
          <w:sz w:val="22"/>
          <w:szCs w:val="22"/>
          <w:lang w:val="es-PE"/>
        </w:rPr>
        <w:t>; y de Presunción de Veracidad, establecido en el numeral 1.7) del artículo IV de la Ley del Procedimiento Administrativo General, Ley 27444</w:t>
      </w:r>
      <w:r w:rsidRPr="006F12B4">
        <w:rPr>
          <w:rStyle w:val="Refdenotaalpie"/>
          <w:rFonts w:ascii="Tahoma" w:hAnsi="Tahoma" w:cs="Tahoma"/>
          <w:sz w:val="22"/>
          <w:szCs w:val="22"/>
          <w:lang w:val="es-PE"/>
        </w:rPr>
        <w:footnoteReference w:id="3"/>
      </w:r>
      <w:r w:rsidRPr="006F12B4">
        <w:rPr>
          <w:rFonts w:ascii="Tahoma" w:hAnsi="Tahoma" w:cs="Tahoma"/>
          <w:sz w:val="22"/>
          <w:szCs w:val="22"/>
          <w:lang w:val="es-PE"/>
        </w:rPr>
        <w:t>, que rigen las actuaciones de los administrados en los procesos administrativos en general, y principalmente, en los de carácter especial, como son los referidos al Sistema de Contrataciones del Estado</w:t>
      </w:r>
    </w:p>
    <w:p w:rsidR="00524317" w:rsidRPr="006F12B4" w:rsidRDefault="00524317" w:rsidP="00524317">
      <w:pPr>
        <w:jc w:val="both"/>
        <w:rPr>
          <w:rFonts w:ascii="Tahoma" w:hAnsi="Tahoma" w:cs="Tahoma"/>
          <w:sz w:val="22"/>
          <w:szCs w:val="22"/>
          <w:lang w:eastAsia="es-PE"/>
        </w:rPr>
      </w:pPr>
    </w:p>
    <w:p w:rsidR="00524317" w:rsidRPr="006F12B4" w:rsidRDefault="00524317" w:rsidP="00524317">
      <w:pPr>
        <w:numPr>
          <w:ilvl w:val="0"/>
          <w:numId w:val="4"/>
        </w:numPr>
        <w:tabs>
          <w:tab w:val="clear" w:pos="360"/>
        </w:tabs>
        <w:ind w:left="567" w:hanging="567"/>
        <w:jc w:val="both"/>
        <w:rPr>
          <w:rFonts w:ascii="Tahoma" w:hAnsi="Tahoma" w:cs="Tahoma"/>
          <w:sz w:val="22"/>
          <w:szCs w:val="22"/>
          <w:lang w:eastAsia="es-PE"/>
        </w:rPr>
      </w:pPr>
      <w:r w:rsidRPr="006F12B4">
        <w:rPr>
          <w:rFonts w:ascii="Tahoma" w:hAnsi="Tahoma" w:cs="Tahoma"/>
          <w:sz w:val="22"/>
          <w:szCs w:val="22"/>
          <w:lang w:eastAsia="es-PE"/>
        </w:rPr>
        <w:t xml:space="preserve">Conforme a ello, este Tribunal, ha indicado en reiteradas ocasiones que </w:t>
      </w:r>
      <w:r w:rsidRPr="006F12B4">
        <w:rPr>
          <w:rFonts w:ascii="Tahoma" w:hAnsi="Tahoma" w:cs="Tahoma"/>
          <w:sz w:val="22"/>
          <w:szCs w:val="22"/>
          <w:lang w:val="es-PE"/>
        </w:rPr>
        <w:t>la falsedad de un documento puede plasmarse de dos maneras: la primera de ellas supone que el documento cuestionado no haya sido expedido por su emisor correspondiente, mientras que la segunda implica que aún cuando el documento haya sido válidamente expedido, éste haya sido posteriormente adulterado en su contenido.</w:t>
      </w:r>
      <w:r w:rsidRPr="006F12B4">
        <w:rPr>
          <w:rFonts w:ascii="Tahoma" w:hAnsi="Tahoma" w:cs="Tahoma"/>
          <w:sz w:val="22"/>
          <w:szCs w:val="22"/>
        </w:rPr>
        <w:t xml:space="preserve"> </w:t>
      </w:r>
    </w:p>
    <w:p w:rsidR="00524317" w:rsidRPr="006F12B4" w:rsidRDefault="00524317" w:rsidP="00524317">
      <w:pPr>
        <w:jc w:val="both"/>
        <w:rPr>
          <w:rFonts w:ascii="Tahoma" w:hAnsi="Tahoma" w:cs="Tahoma"/>
          <w:sz w:val="22"/>
          <w:szCs w:val="22"/>
        </w:rPr>
      </w:pPr>
    </w:p>
    <w:p w:rsidR="00524317" w:rsidRPr="006F12B4" w:rsidRDefault="00524317" w:rsidP="00524317">
      <w:pPr>
        <w:ind w:left="567"/>
        <w:jc w:val="both"/>
        <w:rPr>
          <w:rFonts w:ascii="Tahoma" w:hAnsi="Tahoma" w:cs="Tahoma"/>
          <w:sz w:val="22"/>
          <w:szCs w:val="22"/>
          <w:lang w:val="es-PE"/>
        </w:rPr>
      </w:pPr>
      <w:r w:rsidRPr="006F12B4">
        <w:rPr>
          <w:rFonts w:ascii="Tahoma" w:hAnsi="Tahoma" w:cs="Tahoma"/>
          <w:sz w:val="22"/>
          <w:szCs w:val="22"/>
          <w:lang w:val="es-PE"/>
        </w:rPr>
        <w:t xml:space="preserve">Por su parte, el supuesto sobre inexactitud de documentos, se refiere a aquellas manifestaciones o informaciones proporcionadas por los administrados que constituyan una forma de falseamiento de la realidad, es decir que contengan datos discordantes con el plano fáctico y que no se ajusten a la verdad. </w:t>
      </w:r>
    </w:p>
    <w:p w:rsidR="00524317" w:rsidRPr="006F12B4" w:rsidRDefault="00524317" w:rsidP="00524317">
      <w:pPr>
        <w:jc w:val="both"/>
        <w:rPr>
          <w:rFonts w:ascii="Tahoma" w:hAnsi="Tahoma" w:cs="Tahoma"/>
          <w:sz w:val="22"/>
          <w:szCs w:val="22"/>
          <w:lang w:eastAsia="es-PE"/>
        </w:rPr>
      </w:pPr>
    </w:p>
    <w:p w:rsidR="00524317" w:rsidRPr="006F12B4" w:rsidRDefault="00524317" w:rsidP="00524317">
      <w:pPr>
        <w:numPr>
          <w:ilvl w:val="0"/>
          <w:numId w:val="4"/>
        </w:numPr>
        <w:tabs>
          <w:tab w:val="clear" w:pos="360"/>
        </w:tabs>
        <w:ind w:left="567" w:hanging="567"/>
        <w:jc w:val="both"/>
        <w:rPr>
          <w:rFonts w:ascii="Tahoma" w:hAnsi="Tahoma" w:cs="Tahoma"/>
          <w:sz w:val="22"/>
          <w:szCs w:val="22"/>
        </w:rPr>
      </w:pPr>
      <w:r w:rsidRPr="006F12B4">
        <w:rPr>
          <w:rFonts w:ascii="Tahoma" w:hAnsi="Tahoma" w:cs="Tahoma"/>
          <w:sz w:val="22"/>
          <w:szCs w:val="22"/>
        </w:rPr>
        <w:t>En el caso que nos ocupa, l</w:t>
      </w:r>
      <w:r>
        <w:rPr>
          <w:rFonts w:ascii="Tahoma" w:hAnsi="Tahoma" w:cs="Tahoma"/>
          <w:sz w:val="22"/>
          <w:szCs w:val="22"/>
        </w:rPr>
        <w:t xml:space="preserve">a imputación contra </w:t>
      </w:r>
      <w:r w:rsidRPr="006F12B4">
        <w:rPr>
          <w:rFonts w:ascii="Tahoma" w:hAnsi="Tahoma" w:cs="Tahoma"/>
          <w:sz w:val="22"/>
          <w:szCs w:val="22"/>
        </w:rPr>
        <w:t>l</w:t>
      </w:r>
      <w:r>
        <w:rPr>
          <w:rFonts w:ascii="Tahoma" w:hAnsi="Tahoma" w:cs="Tahoma"/>
          <w:sz w:val="22"/>
          <w:szCs w:val="22"/>
        </w:rPr>
        <w:t>a Denunciada</w:t>
      </w:r>
      <w:r w:rsidRPr="006F12B4">
        <w:rPr>
          <w:rFonts w:ascii="Tahoma" w:hAnsi="Tahoma" w:cs="Tahoma"/>
          <w:sz w:val="22"/>
          <w:szCs w:val="22"/>
        </w:rPr>
        <w:t xml:space="preserve"> se refiere a la supuesta falsedad o inexactitud de la </w:t>
      </w:r>
      <w:r>
        <w:rPr>
          <w:rFonts w:ascii="Tahoma" w:hAnsi="Tahoma" w:cs="Tahoma"/>
          <w:sz w:val="22"/>
          <w:szCs w:val="22"/>
        </w:rPr>
        <w:t xml:space="preserve">Licencia de Funcionamiento Nº 00193 B </w:t>
      </w:r>
      <w:r>
        <w:rPr>
          <w:rFonts w:ascii="Tahoma" w:hAnsi="Tahoma" w:cs="Tahoma"/>
          <w:sz w:val="22"/>
          <w:szCs w:val="22"/>
        </w:rPr>
        <w:lastRenderedPageBreak/>
        <w:t xml:space="preserve">(Expediente Nº 08221-2006) de fecha 22 de julio del 2006, la misma que habría sido emitida por </w:t>
      </w:r>
      <w:r>
        <w:rPr>
          <w:rFonts w:ascii="Tahoma" w:hAnsi="Tahoma" w:cs="Tahoma"/>
          <w:sz w:val="22"/>
          <w:szCs w:val="22"/>
          <w:lang w:val="es-ES_tradnl"/>
        </w:rPr>
        <w:t>la Municipalidad Distrital de Chorrillos</w:t>
      </w:r>
      <w:r w:rsidRPr="006F12B4">
        <w:rPr>
          <w:rFonts w:ascii="Tahoma" w:hAnsi="Tahoma" w:cs="Tahoma"/>
          <w:sz w:val="22"/>
          <w:szCs w:val="22"/>
        </w:rPr>
        <w:t>.</w:t>
      </w:r>
    </w:p>
    <w:p w:rsidR="00524317" w:rsidRPr="006F12B4" w:rsidRDefault="00524317" w:rsidP="00524317">
      <w:pPr>
        <w:jc w:val="both"/>
        <w:rPr>
          <w:rFonts w:ascii="Tahoma" w:hAnsi="Tahoma" w:cs="Tahoma"/>
          <w:sz w:val="22"/>
          <w:szCs w:val="22"/>
        </w:rPr>
      </w:pPr>
    </w:p>
    <w:p w:rsidR="00524317" w:rsidRDefault="00524317" w:rsidP="00524317">
      <w:pPr>
        <w:numPr>
          <w:ilvl w:val="0"/>
          <w:numId w:val="4"/>
        </w:numPr>
        <w:tabs>
          <w:tab w:val="clear" w:pos="360"/>
        </w:tabs>
        <w:ind w:left="567" w:hanging="567"/>
        <w:jc w:val="both"/>
        <w:rPr>
          <w:rFonts w:ascii="Tahoma" w:hAnsi="Tahoma" w:cs="Tahoma"/>
          <w:sz w:val="22"/>
          <w:szCs w:val="22"/>
        </w:rPr>
      </w:pPr>
      <w:r w:rsidRPr="006F12B4">
        <w:rPr>
          <w:rFonts w:ascii="Tahoma" w:hAnsi="Tahoma" w:cs="Tahoma"/>
          <w:sz w:val="22"/>
          <w:szCs w:val="22"/>
          <w:lang w:eastAsia="es-PE"/>
        </w:rPr>
        <w:t>Ahora bien, de la revisión de la documentació</w:t>
      </w:r>
      <w:r>
        <w:rPr>
          <w:rFonts w:ascii="Tahoma" w:hAnsi="Tahoma" w:cs="Tahoma"/>
          <w:sz w:val="22"/>
          <w:szCs w:val="22"/>
          <w:lang w:eastAsia="es-PE"/>
        </w:rPr>
        <w:t>n que obra en autos, se aprecia el</w:t>
      </w:r>
      <w:r w:rsidRPr="006F12B4">
        <w:rPr>
          <w:rFonts w:ascii="Tahoma" w:hAnsi="Tahoma" w:cs="Tahoma"/>
          <w:sz w:val="22"/>
          <w:szCs w:val="22"/>
          <w:lang w:eastAsia="es-PE"/>
        </w:rPr>
        <w:t xml:space="preserve"> </w:t>
      </w:r>
      <w:r>
        <w:rPr>
          <w:rFonts w:ascii="Tahoma" w:hAnsi="Tahoma" w:cs="Tahoma"/>
          <w:sz w:val="22"/>
          <w:szCs w:val="22"/>
          <w:lang w:val="es-ES_tradnl"/>
        </w:rPr>
        <w:t xml:space="preserve">Oficio Nº 351-2009-GM-MDCH de fecha 13 de julio del 2009, mediante el cual la Municipalidad Distrital de Chorrillos informó que la </w:t>
      </w:r>
      <w:r>
        <w:rPr>
          <w:rFonts w:ascii="Tahoma" w:hAnsi="Tahoma" w:cs="Tahoma"/>
          <w:sz w:val="22"/>
          <w:szCs w:val="22"/>
        </w:rPr>
        <w:t>Licencia de Funcionamiento Nº 00193 B no ha sido otorgada por ella, toda vez que la licencia verdadera del certificado original expedido el 19 de junio del 2001, corresponde a persona distinta.</w:t>
      </w:r>
    </w:p>
    <w:p w:rsidR="00524317" w:rsidRPr="00D01799" w:rsidRDefault="00524317" w:rsidP="00524317">
      <w:pPr>
        <w:ind w:left="567"/>
        <w:jc w:val="both"/>
        <w:rPr>
          <w:rFonts w:ascii="Tahoma" w:hAnsi="Tahoma" w:cs="Tahoma"/>
          <w:sz w:val="22"/>
          <w:szCs w:val="22"/>
          <w:lang w:val="es-ES_tradnl"/>
        </w:rPr>
      </w:pPr>
    </w:p>
    <w:p w:rsidR="00524317" w:rsidRPr="006F12B4" w:rsidRDefault="00524317" w:rsidP="00524317">
      <w:pPr>
        <w:numPr>
          <w:ilvl w:val="0"/>
          <w:numId w:val="4"/>
        </w:numPr>
        <w:tabs>
          <w:tab w:val="clear" w:pos="360"/>
        </w:tabs>
        <w:ind w:left="567" w:hanging="567"/>
        <w:jc w:val="both"/>
        <w:rPr>
          <w:rFonts w:ascii="Tahoma" w:hAnsi="Tahoma" w:cs="Tahoma"/>
          <w:sz w:val="22"/>
          <w:szCs w:val="22"/>
        </w:rPr>
      </w:pPr>
      <w:r>
        <w:rPr>
          <w:rFonts w:ascii="Tahoma" w:hAnsi="Tahoma" w:cs="Tahoma"/>
          <w:sz w:val="22"/>
          <w:szCs w:val="22"/>
        </w:rPr>
        <w:t xml:space="preserve">De lo señalado anteriormente, se puede advertir que </w:t>
      </w:r>
      <w:r w:rsidRPr="006F12B4">
        <w:rPr>
          <w:rFonts w:ascii="Tahoma" w:hAnsi="Tahoma" w:cs="Tahoma"/>
          <w:sz w:val="22"/>
          <w:szCs w:val="22"/>
        </w:rPr>
        <w:t xml:space="preserve">la </w:t>
      </w:r>
      <w:r>
        <w:rPr>
          <w:rFonts w:ascii="Tahoma" w:hAnsi="Tahoma" w:cs="Tahoma"/>
          <w:sz w:val="22"/>
          <w:szCs w:val="22"/>
        </w:rPr>
        <w:t xml:space="preserve">Licencia de Funcionamiento Nº 00193 B (Expediente Nº 08221-2006) de fecha 22 de julio del 2006 presentada por la Denunciada, es falsa, toda vez que el supuesto emisor de dicho documento, es decir la </w:t>
      </w:r>
      <w:r>
        <w:rPr>
          <w:rFonts w:ascii="Tahoma" w:hAnsi="Tahoma" w:cs="Tahoma"/>
          <w:sz w:val="22"/>
          <w:szCs w:val="22"/>
          <w:lang w:val="es-ES_tradnl"/>
        </w:rPr>
        <w:t>Municipalidad Distrital de Chorrillos</w:t>
      </w:r>
      <w:r>
        <w:rPr>
          <w:rFonts w:ascii="Tahoma" w:hAnsi="Tahoma" w:cs="Tahoma"/>
          <w:sz w:val="22"/>
          <w:szCs w:val="22"/>
        </w:rPr>
        <w:t>, ha señalado de manera expresa que dicha licencia no ha sido emitida por ella, toda vez que la licencia verdadera corresponde a persona distinta.</w:t>
      </w:r>
    </w:p>
    <w:p w:rsidR="00524317" w:rsidRPr="006F12B4" w:rsidRDefault="00524317" w:rsidP="00524317">
      <w:pPr>
        <w:ind w:left="567"/>
        <w:jc w:val="both"/>
        <w:rPr>
          <w:rFonts w:ascii="Tahoma" w:hAnsi="Tahoma" w:cs="Tahoma"/>
          <w:sz w:val="22"/>
          <w:szCs w:val="22"/>
        </w:rPr>
      </w:pPr>
    </w:p>
    <w:p w:rsidR="00524317" w:rsidRPr="006F12B4" w:rsidRDefault="00524317" w:rsidP="00524317">
      <w:pPr>
        <w:numPr>
          <w:ilvl w:val="0"/>
          <w:numId w:val="4"/>
        </w:numPr>
        <w:tabs>
          <w:tab w:val="clear" w:pos="360"/>
        </w:tabs>
        <w:ind w:left="567" w:hanging="567"/>
        <w:jc w:val="both"/>
        <w:rPr>
          <w:rFonts w:ascii="Tahoma" w:hAnsi="Tahoma" w:cs="Tahoma"/>
          <w:sz w:val="22"/>
          <w:szCs w:val="22"/>
        </w:rPr>
      </w:pPr>
      <w:r w:rsidRPr="006F12B4">
        <w:rPr>
          <w:rFonts w:ascii="Tahoma" w:hAnsi="Tahoma" w:cs="Tahoma"/>
          <w:sz w:val="22"/>
          <w:szCs w:val="22"/>
        </w:rPr>
        <w:t>Teniendo en cuen</w:t>
      </w:r>
      <w:r>
        <w:rPr>
          <w:rFonts w:ascii="Tahoma" w:hAnsi="Tahoma" w:cs="Tahoma"/>
          <w:sz w:val="22"/>
          <w:szCs w:val="22"/>
        </w:rPr>
        <w:t>ta lo señalado anteriormente</w:t>
      </w:r>
      <w:r w:rsidRPr="006F12B4">
        <w:rPr>
          <w:rFonts w:ascii="Tahoma" w:hAnsi="Tahoma" w:cs="Tahoma"/>
          <w:sz w:val="22"/>
          <w:szCs w:val="22"/>
        </w:rPr>
        <w:t xml:space="preserve">, </w:t>
      </w:r>
      <w:r>
        <w:rPr>
          <w:rFonts w:ascii="Tahoma" w:hAnsi="Tahoma" w:cs="Tahoma"/>
          <w:sz w:val="22"/>
          <w:szCs w:val="22"/>
        </w:rPr>
        <w:t>y considerando que la Denunciada ha reconocido la realización de los hechos denunciados, este Colegiado considerada que al haber</w:t>
      </w:r>
      <w:r w:rsidRPr="006F12B4">
        <w:rPr>
          <w:rFonts w:ascii="Tahoma" w:hAnsi="Tahoma" w:cs="Tahoma"/>
          <w:sz w:val="22"/>
          <w:szCs w:val="22"/>
        </w:rPr>
        <w:t xml:space="preserve"> incurrido en la causal de infracción tipificada en el numeral 10 del artículo 294 </w:t>
      </w:r>
      <w:r>
        <w:rPr>
          <w:rFonts w:ascii="Tahoma" w:hAnsi="Tahoma" w:cs="Tahoma"/>
          <w:sz w:val="22"/>
          <w:szCs w:val="22"/>
        </w:rPr>
        <w:t>del Reglamento</w:t>
      </w:r>
      <w:r w:rsidRPr="006F12B4">
        <w:rPr>
          <w:rFonts w:ascii="Tahoma" w:hAnsi="Tahoma" w:cs="Tahoma"/>
          <w:sz w:val="22"/>
          <w:szCs w:val="22"/>
        </w:rPr>
        <w:t>, existe mérito suficiente para imponerle la correspondiente sanción administrativa.</w:t>
      </w:r>
    </w:p>
    <w:p w:rsidR="00524317" w:rsidRPr="006F12B4" w:rsidRDefault="00524317" w:rsidP="00524317">
      <w:pPr>
        <w:ind w:left="567"/>
        <w:jc w:val="both"/>
        <w:rPr>
          <w:rFonts w:ascii="Tahoma" w:hAnsi="Tahoma" w:cs="Tahoma"/>
          <w:sz w:val="22"/>
          <w:szCs w:val="22"/>
        </w:rPr>
      </w:pPr>
    </w:p>
    <w:p w:rsidR="00524317" w:rsidRPr="006F12B4" w:rsidRDefault="00524317" w:rsidP="00524317">
      <w:pPr>
        <w:numPr>
          <w:ilvl w:val="0"/>
          <w:numId w:val="4"/>
        </w:numPr>
        <w:tabs>
          <w:tab w:val="clear" w:pos="360"/>
        </w:tabs>
        <w:ind w:left="567" w:hanging="567"/>
        <w:jc w:val="both"/>
        <w:rPr>
          <w:rFonts w:ascii="Tahoma" w:hAnsi="Tahoma" w:cs="Tahoma"/>
          <w:sz w:val="22"/>
          <w:szCs w:val="22"/>
        </w:rPr>
      </w:pPr>
      <w:r w:rsidRPr="006F12B4">
        <w:rPr>
          <w:rFonts w:ascii="Tahoma" w:hAnsi="Tahoma" w:cs="Tahoma"/>
          <w:sz w:val="22"/>
          <w:szCs w:val="22"/>
        </w:rPr>
        <w:t>En relación a la determinación de la sanción imponible, el artículo 294 del Reglamento establece que los postores que presenten documentos falsos o inexactos serán sancionados con inhabilitación temporal para contratar con el Estado por un periodo no menor de tres (3) meses ni mayor de un (1) año</w:t>
      </w:r>
      <w:r w:rsidRPr="006F12B4">
        <w:rPr>
          <w:rFonts w:ascii="Tahoma" w:hAnsi="Tahoma" w:cs="Tahoma"/>
          <w:color w:val="000000" w:themeColor="text1"/>
          <w:sz w:val="22"/>
          <w:szCs w:val="22"/>
        </w:rPr>
        <w:t xml:space="preserve">, </w:t>
      </w:r>
      <w:r w:rsidRPr="006F12B4">
        <w:rPr>
          <w:rFonts w:ascii="Tahoma" w:hAnsi="Tahoma" w:cs="Tahoma"/>
          <w:sz w:val="22"/>
          <w:szCs w:val="22"/>
        </w:rPr>
        <w:t>la cual deberá imponerse atendiendo a los criterios para graduar la sanción establecidos en el artículo 302 del citado cuerpo normativo</w:t>
      </w:r>
      <w:r w:rsidRPr="006F12B4">
        <w:rPr>
          <w:rStyle w:val="Refdenotaalpie"/>
          <w:rFonts w:ascii="Tahoma" w:hAnsi="Tahoma" w:cs="Tahoma"/>
          <w:sz w:val="22"/>
          <w:szCs w:val="22"/>
        </w:rPr>
        <w:footnoteReference w:id="4"/>
      </w:r>
    </w:p>
    <w:p w:rsidR="00524317" w:rsidRPr="006F12B4" w:rsidRDefault="00524317" w:rsidP="00524317">
      <w:pPr>
        <w:pStyle w:val="Prrafodelista"/>
        <w:rPr>
          <w:rFonts w:ascii="Tahoma" w:hAnsi="Tahoma" w:cs="Tahoma"/>
          <w:sz w:val="22"/>
          <w:szCs w:val="22"/>
          <w:lang w:val="es-ES"/>
        </w:rPr>
      </w:pPr>
    </w:p>
    <w:p w:rsidR="00524317" w:rsidRPr="006F12B4" w:rsidRDefault="00524317" w:rsidP="00524317">
      <w:pPr>
        <w:pStyle w:val="Prrafodelista"/>
        <w:numPr>
          <w:ilvl w:val="0"/>
          <w:numId w:val="4"/>
        </w:numPr>
        <w:tabs>
          <w:tab w:val="clear" w:pos="360"/>
        </w:tabs>
        <w:ind w:left="567" w:hanging="567"/>
        <w:jc w:val="both"/>
        <w:rPr>
          <w:rFonts w:ascii="Tahoma" w:hAnsi="Tahoma" w:cs="Tahoma"/>
          <w:sz w:val="22"/>
          <w:szCs w:val="22"/>
        </w:rPr>
      </w:pPr>
      <w:r w:rsidRPr="006F12B4">
        <w:rPr>
          <w:rFonts w:ascii="Tahoma" w:hAnsi="Tahoma" w:cs="Tahoma"/>
          <w:sz w:val="22"/>
          <w:szCs w:val="22"/>
        </w:rPr>
        <w:t>Sin perjuicio de ello, el Principio de Razonabilidad</w:t>
      </w:r>
      <w:r w:rsidRPr="006F12B4">
        <w:rPr>
          <w:rFonts w:ascii="Tahoma" w:hAnsi="Tahoma" w:cs="Tahoma"/>
          <w:sz w:val="22"/>
          <w:szCs w:val="22"/>
          <w:vertAlign w:val="superscript"/>
        </w:rPr>
        <w:footnoteReference w:id="5"/>
      </w:r>
      <w:r w:rsidRPr="006F12B4">
        <w:rPr>
          <w:rFonts w:ascii="Tahoma" w:hAnsi="Tahoma" w:cs="Tahoma"/>
          <w:sz w:val="22"/>
          <w:szCs w:val="22"/>
          <w:vertAlign w:val="superscript"/>
        </w:rPr>
        <w:t xml:space="preserve"> </w:t>
      </w:r>
      <w:r w:rsidRPr="006F12B4">
        <w:rPr>
          <w:rFonts w:ascii="Tahoma" w:hAnsi="Tahoma" w:cs="Tahoma"/>
          <w:sz w:val="22"/>
          <w:szCs w:val="22"/>
        </w:rPr>
        <w:t xml:space="preserve">previsto en el numeral 3 del </w:t>
      </w:r>
      <w:r w:rsidRPr="006F12B4">
        <w:rPr>
          <w:rFonts w:ascii="Tahoma" w:hAnsi="Tahoma" w:cs="Tahoma"/>
          <w:sz w:val="22"/>
          <w:szCs w:val="22"/>
        </w:rPr>
        <w:lastRenderedPageBreak/>
        <w:t xml:space="preserve">artículo 230 de la Ley № 27444 aconseja que las sanciones no deben ser desproporcionadas y que deben guardar relación con la conducta a reprimir, atendiendo a la necesidad de que las empresas no deban verse privadas de su derecho de proveer al Estado más allá de lo estrictamente necesario para satisfacer los fines de la sanción, criterios que serán tomados en cuenta al momento de fijar la </w:t>
      </w:r>
      <w:r>
        <w:rPr>
          <w:rFonts w:ascii="Tahoma" w:hAnsi="Tahoma" w:cs="Tahoma"/>
          <w:sz w:val="22"/>
          <w:szCs w:val="22"/>
        </w:rPr>
        <w:t>sanción a imponerse al Denunciado</w:t>
      </w:r>
      <w:r w:rsidRPr="006F12B4">
        <w:rPr>
          <w:rFonts w:ascii="Tahoma" w:hAnsi="Tahoma" w:cs="Tahoma"/>
          <w:sz w:val="22"/>
          <w:szCs w:val="22"/>
        </w:rPr>
        <w:t>.</w:t>
      </w:r>
    </w:p>
    <w:p w:rsidR="00524317" w:rsidRPr="006F12B4" w:rsidRDefault="00524317" w:rsidP="00524317">
      <w:pPr>
        <w:pStyle w:val="Prrafodelista"/>
        <w:rPr>
          <w:rFonts w:ascii="Tahoma" w:hAnsi="Tahoma" w:cs="Tahoma"/>
          <w:sz w:val="22"/>
          <w:szCs w:val="22"/>
        </w:rPr>
      </w:pPr>
    </w:p>
    <w:p w:rsidR="00524317" w:rsidRDefault="00524317" w:rsidP="00524317">
      <w:pPr>
        <w:numPr>
          <w:ilvl w:val="0"/>
          <w:numId w:val="4"/>
        </w:numPr>
        <w:tabs>
          <w:tab w:val="clear" w:pos="360"/>
        </w:tabs>
        <w:ind w:left="567" w:hanging="567"/>
        <w:jc w:val="both"/>
        <w:rPr>
          <w:rFonts w:ascii="Tahoma" w:hAnsi="Tahoma" w:cs="Tahoma"/>
          <w:sz w:val="22"/>
          <w:szCs w:val="22"/>
        </w:rPr>
      </w:pPr>
      <w:r w:rsidRPr="00CC48CF">
        <w:rPr>
          <w:rFonts w:ascii="Tahoma" w:hAnsi="Tahoma" w:cs="Tahoma"/>
          <w:sz w:val="22"/>
          <w:szCs w:val="22"/>
        </w:rPr>
        <w:t>De todo ello, debe tenerse en cuenta la conducta procesal de la Denunciada, toda vez que además de</w:t>
      </w:r>
      <w:r>
        <w:rPr>
          <w:rFonts w:ascii="Tahoma" w:hAnsi="Tahoma" w:cs="Tahoma"/>
          <w:sz w:val="22"/>
          <w:szCs w:val="22"/>
        </w:rPr>
        <w:t xml:space="preserve"> haber cumplido</w:t>
      </w:r>
      <w:r w:rsidRPr="00CC48CF">
        <w:rPr>
          <w:rFonts w:ascii="Tahoma" w:hAnsi="Tahoma" w:cs="Tahoma"/>
          <w:sz w:val="22"/>
          <w:szCs w:val="22"/>
        </w:rPr>
        <w:t xml:space="preserve"> con presentar sus descargos, ha reconocido expresamente la causal de infracción imputada, permitiendo una mayor celeridad a este Tribunal para </w:t>
      </w:r>
      <w:r>
        <w:rPr>
          <w:rFonts w:ascii="Tahoma" w:hAnsi="Tahoma" w:cs="Tahoma"/>
          <w:sz w:val="22"/>
          <w:szCs w:val="22"/>
        </w:rPr>
        <w:t>resolver la presente causa</w:t>
      </w:r>
      <w:r w:rsidRPr="00CC48CF">
        <w:rPr>
          <w:rFonts w:ascii="Tahoma" w:hAnsi="Tahoma" w:cs="Tahoma"/>
          <w:sz w:val="22"/>
          <w:szCs w:val="22"/>
        </w:rPr>
        <w:t>.</w:t>
      </w:r>
    </w:p>
    <w:p w:rsidR="00524317" w:rsidRDefault="00524317" w:rsidP="00524317">
      <w:pPr>
        <w:jc w:val="both"/>
        <w:rPr>
          <w:rFonts w:ascii="Tahoma" w:hAnsi="Tahoma" w:cs="Tahoma"/>
          <w:sz w:val="22"/>
          <w:szCs w:val="22"/>
        </w:rPr>
      </w:pPr>
    </w:p>
    <w:p w:rsidR="00524317" w:rsidRPr="006E032A" w:rsidRDefault="00524317" w:rsidP="00524317">
      <w:pPr>
        <w:pStyle w:val="Prrafodelista"/>
        <w:numPr>
          <w:ilvl w:val="0"/>
          <w:numId w:val="4"/>
        </w:numPr>
        <w:tabs>
          <w:tab w:val="clear" w:pos="360"/>
        </w:tabs>
        <w:ind w:left="567" w:hanging="567"/>
        <w:jc w:val="both"/>
        <w:rPr>
          <w:rFonts w:ascii="Tahoma" w:hAnsi="Tahoma" w:cs="Tahoma"/>
          <w:b/>
          <w:bCs/>
          <w:shadow/>
          <w:sz w:val="22"/>
          <w:szCs w:val="22"/>
        </w:rPr>
      </w:pPr>
      <w:r w:rsidRPr="006E032A">
        <w:rPr>
          <w:rFonts w:ascii="Tahoma" w:hAnsi="Tahoma" w:cs="Tahoma"/>
          <w:sz w:val="22"/>
          <w:szCs w:val="22"/>
        </w:rPr>
        <w:t xml:space="preserve">Asimismo, </w:t>
      </w:r>
      <w:r>
        <w:rPr>
          <w:rFonts w:ascii="Tahoma" w:hAnsi="Tahoma" w:cs="Tahoma"/>
          <w:sz w:val="22"/>
          <w:szCs w:val="22"/>
        </w:rPr>
        <w:t>cabe precisar</w:t>
      </w:r>
      <w:r w:rsidRPr="006E032A">
        <w:rPr>
          <w:rFonts w:ascii="Tahoma" w:hAnsi="Tahoma" w:cs="Tahoma"/>
          <w:sz w:val="22"/>
          <w:szCs w:val="22"/>
        </w:rPr>
        <w:t xml:space="preserve"> que el Denunciado </w:t>
      </w:r>
      <w:r>
        <w:rPr>
          <w:rFonts w:ascii="Tahoma" w:hAnsi="Tahoma" w:cs="Tahoma"/>
          <w:sz w:val="22"/>
          <w:szCs w:val="22"/>
        </w:rPr>
        <w:t>ha señalado que no había motivo para presentar licencias en RNP, toda vez que no es requisito exigible para obtener dicho certificado, no obstante ello, se debe precisar que él sólo hecho de la presentación del documento falso, ha traído como consecuencia la configuración de</w:t>
      </w:r>
      <w:r w:rsidRPr="006E032A">
        <w:rPr>
          <w:rFonts w:ascii="Tahoma" w:hAnsi="Tahoma" w:cs="Tahoma"/>
          <w:sz w:val="22"/>
          <w:szCs w:val="22"/>
        </w:rPr>
        <w:t xml:space="preserve"> una infracción </w:t>
      </w:r>
      <w:r>
        <w:rPr>
          <w:rFonts w:ascii="Tahoma" w:hAnsi="Tahoma" w:cs="Tahoma"/>
          <w:sz w:val="22"/>
          <w:szCs w:val="22"/>
        </w:rPr>
        <w:t xml:space="preserve">muy </w:t>
      </w:r>
      <w:r w:rsidRPr="006E032A">
        <w:rPr>
          <w:rFonts w:ascii="Tahoma" w:hAnsi="Tahoma" w:cs="Tahoma"/>
          <w:sz w:val="22"/>
          <w:szCs w:val="22"/>
        </w:rPr>
        <w:t xml:space="preserve">grave, </w:t>
      </w:r>
      <w:r>
        <w:rPr>
          <w:rFonts w:ascii="Tahoma" w:hAnsi="Tahoma" w:cs="Tahoma"/>
          <w:sz w:val="22"/>
          <w:szCs w:val="22"/>
        </w:rPr>
        <w:t>al</w:t>
      </w:r>
      <w:r w:rsidRPr="006E032A">
        <w:rPr>
          <w:rFonts w:ascii="Tahoma" w:hAnsi="Tahoma" w:cs="Tahoma"/>
          <w:sz w:val="22"/>
          <w:szCs w:val="22"/>
        </w:rPr>
        <w:t xml:space="preserve"> </w:t>
      </w:r>
      <w:r>
        <w:rPr>
          <w:rFonts w:ascii="Tahoma" w:hAnsi="Tahoma" w:cs="Tahoma"/>
          <w:sz w:val="22"/>
          <w:szCs w:val="22"/>
        </w:rPr>
        <w:t xml:space="preserve">haberse </w:t>
      </w:r>
      <w:r w:rsidRPr="006E032A">
        <w:rPr>
          <w:rFonts w:ascii="Tahoma" w:hAnsi="Tahoma" w:cs="Tahoma"/>
          <w:sz w:val="22"/>
          <w:szCs w:val="22"/>
        </w:rPr>
        <w:t>contravenido los P</w:t>
      </w:r>
      <w:r w:rsidRPr="006E032A">
        <w:rPr>
          <w:rFonts w:ascii="Tahoma" w:hAnsi="Tahoma" w:cs="Tahoma"/>
          <w:sz w:val="22"/>
          <w:szCs w:val="22"/>
          <w:lang w:val="es-PE"/>
        </w:rPr>
        <w:t>rincipios de Moralidad, establecido en el literal b) de la Ley</w:t>
      </w:r>
      <w:r w:rsidRPr="006E032A">
        <w:rPr>
          <w:rStyle w:val="Refdenotaalpie"/>
          <w:rFonts w:ascii="Tahoma" w:hAnsi="Tahoma" w:cs="Tahoma"/>
          <w:sz w:val="22"/>
          <w:szCs w:val="22"/>
          <w:lang w:val="es-PE"/>
        </w:rPr>
        <w:footnoteReference w:id="6"/>
      </w:r>
      <w:r w:rsidRPr="006E032A">
        <w:rPr>
          <w:rFonts w:ascii="Tahoma" w:hAnsi="Tahoma" w:cs="Tahoma"/>
          <w:sz w:val="22"/>
          <w:szCs w:val="22"/>
          <w:lang w:val="es-PE"/>
        </w:rPr>
        <w:t>; y de Presunción de Veracidad, establecido en el numeral 1.7) del artículo IV de la Ley del Procedimiento Administrativo General, Ley 27444</w:t>
      </w:r>
      <w:r w:rsidRPr="006E032A">
        <w:rPr>
          <w:rStyle w:val="Refdenotaalpie"/>
          <w:rFonts w:ascii="Tahoma" w:hAnsi="Tahoma" w:cs="Tahoma"/>
          <w:sz w:val="22"/>
          <w:szCs w:val="22"/>
          <w:lang w:val="es-PE"/>
        </w:rPr>
        <w:footnoteReference w:id="7"/>
      </w:r>
      <w:r w:rsidRPr="006E032A">
        <w:rPr>
          <w:rFonts w:ascii="Tahoma" w:hAnsi="Tahoma" w:cs="Tahoma"/>
          <w:sz w:val="22"/>
          <w:szCs w:val="22"/>
          <w:lang w:val="es-PE"/>
        </w:rPr>
        <w:t>, principios</w:t>
      </w:r>
      <w:r>
        <w:rPr>
          <w:rFonts w:ascii="Tahoma" w:hAnsi="Tahoma" w:cs="Tahoma"/>
          <w:sz w:val="22"/>
          <w:szCs w:val="22"/>
          <w:lang w:val="es-PE"/>
        </w:rPr>
        <w:t xml:space="preserve"> que deben regir en </w:t>
      </w:r>
      <w:r w:rsidRPr="006E032A">
        <w:rPr>
          <w:rFonts w:ascii="Tahoma" w:hAnsi="Tahoma" w:cs="Tahoma"/>
          <w:sz w:val="22"/>
          <w:szCs w:val="22"/>
          <w:lang w:val="es-PE"/>
        </w:rPr>
        <w:t>el Sistema de Contrataciones del Estado</w:t>
      </w:r>
      <w:r w:rsidRPr="006E032A">
        <w:rPr>
          <w:rFonts w:ascii="Tahoma" w:hAnsi="Tahoma" w:cs="Tahoma"/>
          <w:sz w:val="22"/>
          <w:szCs w:val="22"/>
        </w:rPr>
        <w:t>.</w:t>
      </w:r>
    </w:p>
    <w:p w:rsidR="00524317" w:rsidRPr="006F12B4" w:rsidRDefault="00524317" w:rsidP="00524317">
      <w:pPr>
        <w:pStyle w:val="Prrafodelista"/>
        <w:rPr>
          <w:rFonts w:ascii="Tahoma" w:hAnsi="Tahoma" w:cs="Tahoma"/>
          <w:sz w:val="22"/>
          <w:szCs w:val="22"/>
        </w:rPr>
      </w:pPr>
    </w:p>
    <w:p w:rsidR="00524317" w:rsidRPr="006F12B4" w:rsidRDefault="00524317" w:rsidP="00524317">
      <w:pPr>
        <w:numPr>
          <w:ilvl w:val="0"/>
          <w:numId w:val="4"/>
        </w:numPr>
        <w:tabs>
          <w:tab w:val="clear" w:pos="360"/>
        </w:tabs>
        <w:ind w:left="567" w:hanging="567"/>
        <w:jc w:val="both"/>
        <w:rPr>
          <w:rFonts w:ascii="Tahoma" w:hAnsi="Tahoma" w:cs="Tahoma"/>
          <w:sz w:val="22"/>
          <w:szCs w:val="22"/>
        </w:rPr>
      </w:pPr>
      <w:r>
        <w:rPr>
          <w:rFonts w:ascii="Tahoma" w:hAnsi="Tahoma" w:cs="Tahoma"/>
          <w:sz w:val="22"/>
          <w:szCs w:val="22"/>
          <w:lang w:val="es-ES_tradnl"/>
        </w:rPr>
        <w:t>Por otro lado</w:t>
      </w:r>
      <w:r w:rsidRPr="006F12B4">
        <w:rPr>
          <w:rFonts w:ascii="Tahoma" w:hAnsi="Tahoma" w:cs="Tahoma"/>
          <w:sz w:val="22"/>
          <w:szCs w:val="22"/>
        </w:rPr>
        <w:t xml:space="preserve">, </w:t>
      </w:r>
      <w:r>
        <w:rPr>
          <w:rFonts w:ascii="Tahoma" w:hAnsi="Tahoma" w:cs="Tahoma"/>
          <w:sz w:val="22"/>
          <w:szCs w:val="22"/>
        </w:rPr>
        <w:t>se debe</w:t>
      </w:r>
      <w:r w:rsidRPr="006F12B4">
        <w:rPr>
          <w:rFonts w:ascii="Tahoma" w:hAnsi="Tahoma" w:cs="Tahoma"/>
          <w:sz w:val="22"/>
          <w:szCs w:val="22"/>
        </w:rPr>
        <w:t xml:space="preserve"> to</w:t>
      </w:r>
      <w:r>
        <w:rPr>
          <w:rFonts w:ascii="Tahoma" w:hAnsi="Tahoma" w:cs="Tahoma"/>
          <w:sz w:val="22"/>
          <w:szCs w:val="22"/>
        </w:rPr>
        <w:t>mar</w:t>
      </w:r>
      <w:r w:rsidRPr="006F12B4">
        <w:rPr>
          <w:rFonts w:ascii="Tahoma" w:hAnsi="Tahoma" w:cs="Tahoma"/>
          <w:sz w:val="22"/>
          <w:szCs w:val="22"/>
        </w:rPr>
        <w:t xml:space="preserve"> en cuenta que el Denunciado carece de antecedentes en la comisión de infracciones administrativas, criterio especialmente relevante a efectos de atenuar la sanción a imponerse en casos como éste.</w:t>
      </w:r>
    </w:p>
    <w:p w:rsidR="00524317" w:rsidRPr="006F12B4" w:rsidRDefault="00524317" w:rsidP="00524317">
      <w:pPr>
        <w:pStyle w:val="Prrafodelista"/>
        <w:rPr>
          <w:rFonts w:ascii="Tahoma" w:hAnsi="Tahoma" w:cs="Tahoma"/>
          <w:sz w:val="22"/>
          <w:szCs w:val="22"/>
          <w:lang w:val="es-ES"/>
        </w:rPr>
      </w:pPr>
    </w:p>
    <w:p w:rsidR="00524317" w:rsidRDefault="00524317" w:rsidP="00524317">
      <w:pPr>
        <w:numPr>
          <w:ilvl w:val="0"/>
          <w:numId w:val="4"/>
        </w:numPr>
        <w:tabs>
          <w:tab w:val="clear" w:pos="360"/>
        </w:tabs>
        <w:ind w:left="567" w:hanging="567"/>
        <w:jc w:val="both"/>
        <w:rPr>
          <w:rFonts w:ascii="Tahoma" w:hAnsi="Tahoma" w:cs="Tahoma"/>
          <w:sz w:val="22"/>
          <w:szCs w:val="22"/>
        </w:rPr>
      </w:pPr>
      <w:r w:rsidRPr="006F12B4">
        <w:rPr>
          <w:rFonts w:ascii="Tahoma" w:hAnsi="Tahoma" w:cs="Tahoma"/>
          <w:sz w:val="22"/>
          <w:szCs w:val="22"/>
        </w:rPr>
        <w:t>Por lo antes expuesto, sin que medien circunstancias adicionales que permitan atenuar la responsabilidad del Denunciado en la comisión de la infracción, corresponde imponerle la sanción administrativa de inhabilitación temporal en sus derechos para participar en procesos de selección y contratar con e</w:t>
      </w:r>
      <w:r>
        <w:rPr>
          <w:rFonts w:ascii="Tahoma" w:hAnsi="Tahoma" w:cs="Tahoma"/>
          <w:sz w:val="22"/>
          <w:szCs w:val="22"/>
        </w:rPr>
        <w:t>l Estado, por el periodo de siete (07</w:t>
      </w:r>
      <w:r w:rsidRPr="006F12B4">
        <w:rPr>
          <w:rFonts w:ascii="Tahoma" w:hAnsi="Tahoma" w:cs="Tahoma"/>
          <w:sz w:val="22"/>
          <w:szCs w:val="22"/>
        </w:rPr>
        <w:t>) meses.</w:t>
      </w:r>
    </w:p>
    <w:p w:rsidR="00524317" w:rsidRDefault="00524317" w:rsidP="00524317">
      <w:pPr>
        <w:pStyle w:val="Prrafodelista"/>
        <w:rPr>
          <w:rFonts w:ascii="Tahoma" w:hAnsi="Tahoma" w:cs="Tahoma"/>
          <w:sz w:val="22"/>
          <w:szCs w:val="22"/>
        </w:rPr>
      </w:pPr>
    </w:p>
    <w:p w:rsidR="00524317" w:rsidRPr="00956268" w:rsidRDefault="00524317" w:rsidP="00524317">
      <w:pPr>
        <w:numPr>
          <w:ilvl w:val="0"/>
          <w:numId w:val="4"/>
        </w:numPr>
        <w:tabs>
          <w:tab w:val="clear" w:pos="360"/>
        </w:tabs>
        <w:ind w:left="567" w:hanging="567"/>
        <w:jc w:val="both"/>
        <w:rPr>
          <w:rFonts w:ascii="Tahoma" w:hAnsi="Tahoma" w:cs="Tahoma"/>
          <w:sz w:val="22"/>
          <w:szCs w:val="22"/>
        </w:rPr>
      </w:pPr>
      <w:r w:rsidRPr="00DA52AE">
        <w:rPr>
          <w:rFonts w:ascii="Tahoma" w:eastAsiaTheme="minorHAnsi" w:hAnsi="Tahoma" w:cs="Tahoma"/>
          <w:color w:val="000000"/>
          <w:sz w:val="22"/>
          <w:szCs w:val="22"/>
          <w:lang w:eastAsia="en-US"/>
        </w:rPr>
        <w:lastRenderedPageBreak/>
        <w:t>Finalmente, atendiendo a que la falsificación de documentos constituye un ilícito penal, previsto y sancionado en el artículo 427 del Código Penal</w:t>
      </w:r>
      <w:r>
        <w:rPr>
          <w:rStyle w:val="Refdenotaalpie"/>
          <w:rFonts w:ascii="Tahoma" w:eastAsiaTheme="minorHAnsi" w:hAnsi="Tahoma"/>
          <w:color w:val="000000"/>
          <w:sz w:val="22"/>
          <w:szCs w:val="22"/>
          <w:lang w:eastAsia="en-US"/>
        </w:rPr>
        <w:footnoteReference w:id="8"/>
      </w:r>
      <w:r w:rsidRPr="00DA52AE">
        <w:rPr>
          <w:rFonts w:ascii="Tahoma" w:eastAsiaTheme="minorHAnsi" w:hAnsi="Tahoma" w:cs="Tahoma"/>
          <w:color w:val="000000"/>
          <w:sz w:val="22"/>
          <w:szCs w:val="22"/>
          <w:lang w:eastAsia="en-US"/>
        </w:rPr>
        <w:t>, el cual tutela como bien jurídico la fe pública y la funcionalidad del documento en el tráfico jurídico y trata de evitar perjuicios que afecten la confiabilidad especialmente en las adquisiciones que realiza el Estado, y que, además, de acuerdo lo establecido en el artículo 438 del referido Código Penal</w:t>
      </w:r>
      <w:r>
        <w:rPr>
          <w:rStyle w:val="Refdenotaalpie"/>
          <w:rFonts w:ascii="Tahoma" w:eastAsiaTheme="minorHAnsi" w:hAnsi="Tahoma"/>
          <w:color w:val="000000"/>
          <w:sz w:val="22"/>
          <w:szCs w:val="22"/>
          <w:lang w:eastAsia="en-US"/>
        </w:rPr>
        <w:footnoteReference w:id="9"/>
      </w:r>
      <w:r w:rsidRPr="00DA52AE">
        <w:rPr>
          <w:rFonts w:ascii="Tahoma" w:eastAsiaTheme="minorHAnsi" w:hAnsi="Tahoma" w:cs="Tahoma"/>
          <w:color w:val="000000"/>
          <w:sz w:val="22"/>
          <w:szCs w:val="22"/>
          <w:lang w:eastAsia="en-US"/>
        </w:rPr>
        <w:t>, también se encuentran tipificados como delito de falsedad genérica aquellos en los que se cometa falsedad simulando, suponiendo, alterando la verdad intencionalmente y con perjuicio de terceros, por palabras, hechos o usurpando nombre, calidad o empleo que no le corresponde, se dispone poner en conocimiento del Ministerio Público y la Presidencia del OSCE los hechos expuestos para que procedan conforme a sus atribuciones.</w:t>
      </w:r>
    </w:p>
    <w:p w:rsidR="00524317" w:rsidRPr="00524317" w:rsidRDefault="00524317" w:rsidP="00524317">
      <w:pPr>
        <w:jc w:val="both"/>
        <w:rPr>
          <w:rFonts w:ascii="Tahoma" w:hAnsi="Tahoma" w:cs="Tahoma"/>
          <w:sz w:val="22"/>
          <w:szCs w:val="22"/>
        </w:rPr>
      </w:pPr>
    </w:p>
    <w:p w:rsidR="00524317" w:rsidRDefault="00524317" w:rsidP="00524317">
      <w:pPr>
        <w:tabs>
          <w:tab w:val="left" w:pos="3544"/>
          <w:tab w:val="left" w:pos="7230"/>
          <w:tab w:val="left" w:pos="8505"/>
        </w:tabs>
        <w:ind w:right="-486" w:firstLine="567"/>
        <w:jc w:val="both"/>
        <w:rPr>
          <w:rFonts w:ascii="Tahoma" w:eastAsiaTheme="minorHAnsi" w:hAnsi="Tahoma" w:cs="Tahoma"/>
          <w:color w:val="000000"/>
          <w:sz w:val="22"/>
          <w:szCs w:val="22"/>
        </w:rPr>
      </w:pPr>
      <w:r w:rsidRPr="00BC0DA0">
        <w:rPr>
          <w:rFonts w:ascii="Tahoma" w:hAnsi="Tahoma" w:cs="Tahoma"/>
          <w:sz w:val="22"/>
          <w:szCs w:val="22"/>
        </w:rPr>
        <w:t xml:space="preserve">Por estos fundamentos, </w:t>
      </w:r>
      <w:r w:rsidRPr="00BC0DA0">
        <w:rPr>
          <w:rFonts w:ascii="Tahoma" w:hAnsi="Tahoma" w:cs="Tahoma"/>
          <w:color w:val="000000"/>
          <w:sz w:val="22"/>
          <w:szCs w:val="22"/>
        </w:rPr>
        <w:t>de conformidad con el inf</w:t>
      </w:r>
      <w:r w:rsidRPr="00BC0DA0">
        <w:rPr>
          <w:rFonts w:ascii="Tahoma" w:eastAsia="Calibri" w:hAnsi="Tahoma" w:cs="Tahoma"/>
          <w:color w:val="000000"/>
          <w:sz w:val="22"/>
          <w:szCs w:val="22"/>
        </w:rPr>
        <w:t xml:space="preserve">orme de la Vocal Ponente Dra. Ada Rosa Basulto Liewald y la intervención de los Señores Vocales </w:t>
      </w:r>
      <w:r w:rsidRPr="00BC0DA0">
        <w:rPr>
          <w:rFonts w:ascii="Tahoma" w:eastAsiaTheme="minorHAnsi" w:hAnsi="Tahoma" w:cs="Tahoma"/>
          <w:color w:val="000000"/>
          <w:sz w:val="22"/>
          <w:szCs w:val="22"/>
        </w:rPr>
        <w:t xml:space="preserve">Dr. Carlos Vicente Navas Rondón y </w:t>
      </w:r>
      <w:r w:rsidRPr="00BC0DA0">
        <w:rPr>
          <w:rFonts w:ascii="Tahoma" w:eastAsia="Calibri" w:hAnsi="Tahoma" w:cs="Tahoma"/>
          <w:color w:val="000000"/>
          <w:sz w:val="22"/>
          <w:szCs w:val="22"/>
        </w:rPr>
        <w:t xml:space="preserve">Dra. Janette Elke Ramírez Maynetto; </w:t>
      </w:r>
      <w:r w:rsidRPr="00BC0DA0">
        <w:rPr>
          <w:rFonts w:ascii="Tahoma" w:eastAsiaTheme="minorHAnsi" w:hAnsi="Tahoma" w:cs="Tahoma"/>
          <w:color w:val="000000"/>
          <w:sz w:val="22"/>
          <w:szCs w:val="22"/>
        </w:rPr>
        <w:t>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w:t>
      </w:r>
      <w:r>
        <w:rPr>
          <w:rFonts w:ascii="Tahoma" w:eastAsiaTheme="minorHAnsi" w:hAnsi="Tahoma" w:cs="Tahoma"/>
          <w:color w:val="000000"/>
          <w:sz w:val="22"/>
          <w:szCs w:val="22"/>
        </w:rPr>
        <w:t xml:space="preserve"> correspondiente, por unanimidad</w:t>
      </w:r>
    </w:p>
    <w:p w:rsidR="00524317" w:rsidRPr="00EF6D22" w:rsidRDefault="00524317" w:rsidP="00524317">
      <w:pPr>
        <w:ind w:firstLine="426"/>
        <w:jc w:val="both"/>
        <w:rPr>
          <w:rFonts w:ascii="Tahoma" w:hAnsi="Tahoma" w:cs="Tahoma"/>
          <w:sz w:val="22"/>
          <w:szCs w:val="22"/>
        </w:rPr>
      </w:pPr>
    </w:p>
    <w:p w:rsidR="00524317" w:rsidRPr="00EF6D22" w:rsidRDefault="00524317" w:rsidP="00524317">
      <w:pPr>
        <w:ind w:firstLine="567"/>
        <w:jc w:val="both"/>
        <w:rPr>
          <w:rFonts w:ascii="Tahoma" w:hAnsi="Tahoma" w:cs="Tahoma"/>
          <w:b/>
          <w:sz w:val="22"/>
          <w:szCs w:val="22"/>
        </w:rPr>
      </w:pPr>
      <w:r w:rsidRPr="00EF6D22">
        <w:rPr>
          <w:rFonts w:ascii="Tahoma" w:hAnsi="Tahoma" w:cs="Tahoma"/>
          <w:b/>
          <w:sz w:val="22"/>
          <w:szCs w:val="22"/>
        </w:rPr>
        <w:t xml:space="preserve">LA SALA RESUELVE: </w:t>
      </w:r>
    </w:p>
    <w:p w:rsidR="00524317" w:rsidRPr="00EF6D22" w:rsidRDefault="00524317" w:rsidP="00524317">
      <w:pPr>
        <w:jc w:val="both"/>
        <w:rPr>
          <w:rFonts w:ascii="Tahoma" w:hAnsi="Tahoma" w:cs="Tahoma"/>
          <w:snapToGrid w:val="0"/>
          <w:sz w:val="22"/>
          <w:szCs w:val="22"/>
        </w:rPr>
      </w:pPr>
    </w:p>
    <w:p w:rsidR="00524317" w:rsidRPr="006F12B4" w:rsidRDefault="00524317" w:rsidP="00524317">
      <w:pPr>
        <w:pStyle w:val="NormalWeb"/>
        <w:numPr>
          <w:ilvl w:val="0"/>
          <w:numId w:val="6"/>
        </w:numPr>
        <w:tabs>
          <w:tab w:val="clear" w:pos="720"/>
          <w:tab w:val="num" w:pos="540"/>
        </w:tabs>
        <w:spacing w:before="0" w:beforeAutospacing="0" w:after="0" w:afterAutospacing="0"/>
        <w:ind w:left="540" w:hanging="540"/>
        <w:jc w:val="both"/>
        <w:rPr>
          <w:rFonts w:ascii="Tahoma" w:hAnsi="Tahoma" w:cs="Tahoma"/>
          <w:sz w:val="22"/>
          <w:szCs w:val="22"/>
        </w:rPr>
      </w:pPr>
      <w:r w:rsidRPr="006F12B4">
        <w:rPr>
          <w:rFonts w:ascii="Tahoma" w:hAnsi="Tahoma" w:cs="Tahoma"/>
          <w:sz w:val="22"/>
          <w:szCs w:val="22"/>
        </w:rPr>
        <w:t xml:space="preserve">Imponer a la </w:t>
      </w:r>
      <w:r w:rsidRPr="002A789B">
        <w:rPr>
          <w:rFonts w:ascii="Tahoma" w:hAnsi="Tahoma" w:cs="Tahoma"/>
          <w:sz w:val="22"/>
          <w:szCs w:val="22"/>
        </w:rPr>
        <w:t xml:space="preserve">empresa </w:t>
      </w:r>
      <w:r w:rsidRPr="004C70BC">
        <w:rPr>
          <w:rFonts w:ascii="Tahoma" w:hAnsi="Tahoma" w:cs="Tahoma"/>
          <w:sz w:val="22"/>
          <w:szCs w:val="22"/>
        </w:rPr>
        <w:t>MAGIC MUEBLES S.A.C.</w:t>
      </w:r>
      <w:r w:rsidRPr="006F12B4">
        <w:rPr>
          <w:rFonts w:ascii="Tahoma" w:hAnsi="Tahoma" w:cs="Tahoma"/>
          <w:sz w:val="22"/>
          <w:szCs w:val="22"/>
        </w:rPr>
        <w:t xml:space="preserve"> sanción administrativa de inhabilitación temporal en sus derechos para participar en procesos de selección y contratar con e</w:t>
      </w:r>
      <w:r>
        <w:rPr>
          <w:rFonts w:ascii="Tahoma" w:hAnsi="Tahoma" w:cs="Tahoma"/>
          <w:sz w:val="22"/>
          <w:szCs w:val="22"/>
        </w:rPr>
        <w:t>l Estado, por el periodo de siete (07</w:t>
      </w:r>
      <w:r w:rsidRPr="006F12B4">
        <w:rPr>
          <w:rFonts w:ascii="Tahoma" w:hAnsi="Tahoma" w:cs="Tahoma"/>
          <w:sz w:val="22"/>
          <w:szCs w:val="22"/>
        </w:rPr>
        <w:t xml:space="preserve">) meses, la cual entrará en vigencia a partir del sexto día hábil siguiente de notificada la presente Resolución. </w:t>
      </w:r>
    </w:p>
    <w:p w:rsidR="00524317" w:rsidRPr="006F12B4" w:rsidRDefault="00524317" w:rsidP="00524317">
      <w:pPr>
        <w:pStyle w:val="NormalWeb"/>
        <w:spacing w:before="0" w:beforeAutospacing="0" w:after="0" w:afterAutospacing="0"/>
        <w:ind w:left="540"/>
        <w:jc w:val="both"/>
        <w:rPr>
          <w:rFonts w:ascii="Tahoma" w:hAnsi="Tahoma" w:cs="Tahoma"/>
          <w:sz w:val="22"/>
          <w:szCs w:val="22"/>
        </w:rPr>
      </w:pPr>
    </w:p>
    <w:p w:rsidR="00524317" w:rsidRPr="006F12B4" w:rsidRDefault="00524317" w:rsidP="00524317">
      <w:pPr>
        <w:pStyle w:val="NormalWeb"/>
        <w:numPr>
          <w:ilvl w:val="0"/>
          <w:numId w:val="6"/>
        </w:numPr>
        <w:tabs>
          <w:tab w:val="clear" w:pos="720"/>
          <w:tab w:val="num" w:pos="540"/>
        </w:tabs>
        <w:spacing w:before="0" w:beforeAutospacing="0" w:after="0" w:afterAutospacing="0"/>
        <w:ind w:left="540" w:hanging="540"/>
        <w:jc w:val="both"/>
        <w:rPr>
          <w:rFonts w:ascii="Tahoma" w:hAnsi="Tahoma" w:cs="Tahoma"/>
          <w:sz w:val="22"/>
          <w:szCs w:val="22"/>
        </w:rPr>
      </w:pPr>
      <w:r w:rsidRPr="006F12B4">
        <w:rPr>
          <w:rFonts w:ascii="Tahoma" w:eastAsiaTheme="minorHAnsi" w:hAnsi="Tahoma" w:cs="Tahoma"/>
          <w:color w:val="000000"/>
          <w:sz w:val="22"/>
          <w:szCs w:val="22"/>
          <w:lang w:eastAsia="en-US"/>
        </w:rPr>
        <w:t>Poner la presente Resolución en conocimiento de la Presidencia Ejecutiva del OSCE</w:t>
      </w:r>
      <w:r>
        <w:rPr>
          <w:rFonts w:ascii="Tahoma" w:eastAsiaTheme="minorHAnsi" w:hAnsi="Tahoma" w:cs="Tahoma"/>
          <w:color w:val="000000"/>
          <w:sz w:val="22"/>
          <w:szCs w:val="22"/>
          <w:lang w:eastAsia="en-US"/>
        </w:rPr>
        <w:t>,</w:t>
      </w:r>
      <w:r w:rsidRPr="00956268">
        <w:rPr>
          <w:rFonts w:ascii="Tahoma" w:eastAsiaTheme="minorHAnsi" w:hAnsi="Tahoma" w:cs="Tahoma"/>
          <w:color w:val="000000"/>
          <w:sz w:val="22"/>
          <w:szCs w:val="22"/>
          <w:lang w:eastAsia="en-US"/>
        </w:rPr>
        <w:t xml:space="preserve"> </w:t>
      </w:r>
      <w:r>
        <w:rPr>
          <w:rFonts w:ascii="Tahoma" w:eastAsiaTheme="minorHAnsi" w:hAnsi="Tahoma" w:cs="Tahoma"/>
          <w:color w:val="000000"/>
          <w:sz w:val="22"/>
          <w:szCs w:val="22"/>
          <w:lang w:eastAsia="en-US"/>
        </w:rPr>
        <w:t>conforme a lo señalado en su fundamento 13, para que</w:t>
      </w:r>
      <w:r w:rsidRPr="006F12B4">
        <w:rPr>
          <w:rFonts w:ascii="Tahoma" w:eastAsiaTheme="minorHAnsi" w:hAnsi="Tahoma" w:cs="Tahoma"/>
          <w:color w:val="000000"/>
          <w:sz w:val="22"/>
          <w:szCs w:val="22"/>
          <w:lang w:eastAsia="en-US"/>
        </w:rPr>
        <w:t xml:space="preserve"> en mérito a sus facultades y de considerarlo pertinente, formule la denuncia penal correspondiente ante el Ministerio Público</w:t>
      </w:r>
      <w:r>
        <w:rPr>
          <w:rFonts w:ascii="Tahoma" w:eastAsiaTheme="minorHAnsi" w:hAnsi="Tahoma" w:cs="Tahoma"/>
          <w:color w:val="000000"/>
          <w:sz w:val="22"/>
          <w:szCs w:val="22"/>
          <w:lang w:eastAsia="en-US"/>
        </w:rPr>
        <w:t>.</w:t>
      </w:r>
    </w:p>
    <w:p w:rsidR="00524317" w:rsidRPr="006F12B4" w:rsidRDefault="00524317" w:rsidP="00524317">
      <w:pPr>
        <w:pStyle w:val="Prrafodelista"/>
        <w:rPr>
          <w:rFonts w:ascii="Tahoma" w:hAnsi="Tahoma" w:cs="Tahoma"/>
          <w:sz w:val="22"/>
          <w:szCs w:val="22"/>
        </w:rPr>
      </w:pPr>
    </w:p>
    <w:p w:rsidR="00524317" w:rsidRPr="006F12B4" w:rsidRDefault="00524317" w:rsidP="00524317">
      <w:pPr>
        <w:pStyle w:val="NormalWeb"/>
        <w:numPr>
          <w:ilvl w:val="0"/>
          <w:numId w:val="6"/>
        </w:numPr>
        <w:tabs>
          <w:tab w:val="clear" w:pos="720"/>
          <w:tab w:val="num" w:pos="540"/>
        </w:tabs>
        <w:spacing w:before="0" w:beforeAutospacing="0" w:after="0" w:afterAutospacing="0"/>
        <w:ind w:left="540" w:hanging="540"/>
        <w:jc w:val="both"/>
        <w:rPr>
          <w:rFonts w:ascii="Tahoma" w:hAnsi="Tahoma" w:cs="Tahoma"/>
          <w:sz w:val="22"/>
          <w:szCs w:val="22"/>
        </w:rPr>
      </w:pPr>
      <w:r w:rsidRPr="006F12B4">
        <w:rPr>
          <w:rFonts w:ascii="Tahoma" w:hAnsi="Tahoma" w:cs="Tahoma"/>
          <w:sz w:val="22"/>
          <w:szCs w:val="22"/>
        </w:rPr>
        <w:lastRenderedPageBreak/>
        <w:t>Poner la presente Resolución en conocimiento de la Subdirección del Registro Nacional de Proveedores del Organismo Supervisor de las Contrataciones del Estado (OSCE) para las anotaciones de ley correspondientes.</w:t>
      </w:r>
    </w:p>
    <w:p w:rsidR="00524317" w:rsidRPr="00EF6D22" w:rsidRDefault="00524317" w:rsidP="00524317">
      <w:pPr>
        <w:jc w:val="both"/>
        <w:rPr>
          <w:rFonts w:ascii="Tahoma" w:hAnsi="Tahoma" w:cs="Tahoma"/>
          <w:sz w:val="22"/>
          <w:szCs w:val="22"/>
        </w:rPr>
      </w:pPr>
    </w:p>
    <w:p w:rsidR="00524317" w:rsidRPr="00EF6D22" w:rsidRDefault="00524317" w:rsidP="00524317">
      <w:pPr>
        <w:pStyle w:val="Textoindependiente21"/>
        <w:ind w:firstLine="567"/>
        <w:rPr>
          <w:rFonts w:cs="Tahoma"/>
          <w:szCs w:val="22"/>
        </w:rPr>
      </w:pPr>
      <w:r w:rsidRPr="00EF6D22">
        <w:rPr>
          <w:rFonts w:cs="Tahoma"/>
          <w:szCs w:val="22"/>
        </w:rPr>
        <w:t>Regístrese, comuníquese y publíquese.</w:t>
      </w:r>
    </w:p>
    <w:p w:rsidR="00524317" w:rsidRPr="00EF6D22" w:rsidRDefault="00524317" w:rsidP="00524317">
      <w:pPr>
        <w:jc w:val="center"/>
        <w:rPr>
          <w:rFonts w:ascii="Tahoma" w:hAnsi="Tahoma" w:cs="Tahoma"/>
          <w:b/>
          <w:sz w:val="22"/>
          <w:szCs w:val="22"/>
        </w:rPr>
      </w:pPr>
    </w:p>
    <w:p w:rsidR="00524317" w:rsidRPr="00EF6D22" w:rsidRDefault="00524317" w:rsidP="00524317">
      <w:pPr>
        <w:jc w:val="center"/>
        <w:rPr>
          <w:rFonts w:ascii="Tahoma" w:hAnsi="Tahoma" w:cs="Tahoma"/>
          <w:b/>
          <w:sz w:val="22"/>
          <w:szCs w:val="22"/>
        </w:rPr>
      </w:pPr>
    </w:p>
    <w:p w:rsidR="00524317" w:rsidRPr="00EF6D22" w:rsidRDefault="00524317" w:rsidP="00524317">
      <w:pPr>
        <w:jc w:val="center"/>
        <w:rPr>
          <w:rFonts w:ascii="Tahoma" w:hAnsi="Tahoma" w:cs="Tahoma"/>
          <w:b/>
          <w:sz w:val="22"/>
          <w:szCs w:val="22"/>
        </w:rPr>
      </w:pPr>
    </w:p>
    <w:p w:rsidR="00524317" w:rsidRPr="00EF6D22" w:rsidRDefault="00524317" w:rsidP="00524317">
      <w:pPr>
        <w:jc w:val="center"/>
        <w:rPr>
          <w:rFonts w:ascii="Tahoma" w:hAnsi="Tahoma" w:cs="Tahoma"/>
          <w:b/>
          <w:sz w:val="22"/>
          <w:szCs w:val="22"/>
        </w:rPr>
      </w:pPr>
    </w:p>
    <w:p w:rsidR="00524317" w:rsidRPr="00EF6D22" w:rsidRDefault="00524317" w:rsidP="00524317">
      <w:pPr>
        <w:jc w:val="center"/>
        <w:rPr>
          <w:rFonts w:ascii="Tahoma" w:hAnsi="Tahoma" w:cs="Tahoma"/>
          <w:b/>
          <w:sz w:val="22"/>
          <w:szCs w:val="22"/>
        </w:rPr>
      </w:pPr>
    </w:p>
    <w:p w:rsidR="00524317" w:rsidRPr="00EF6D22" w:rsidRDefault="00524317" w:rsidP="00524317">
      <w:pPr>
        <w:jc w:val="center"/>
        <w:rPr>
          <w:rFonts w:ascii="Tahoma" w:hAnsi="Tahoma" w:cs="Tahoma"/>
          <w:b/>
          <w:sz w:val="22"/>
          <w:szCs w:val="22"/>
        </w:rPr>
      </w:pPr>
    </w:p>
    <w:p w:rsidR="00524317" w:rsidRPr="00EF6D22" w:rsidRDefault="00524317" w:rsidP="00524317">
      <w:pPr>
        <w:jc w:val="center"/>
        <w:rPr>
          <w:rFonts w:ascii="Tahoma" w:hAnsi="Tahoma" w:cs="Tahoma"/>
          <w:b/>
          <w:sz w:val="22"/>
          <w:szCs w:val="22"/>
        </w:rPr>
      </w:pPr>
    </w:p>
    <w:p w:rsidR="00524317" w:rsidRPr="00EF6D22" w:rsidRDefault="00524317" w:rsidP="00524317">
      <w:pPr>
        <w:jc w:val="center"/>
        <w:rPr>
          <w:rFonts w:ascii="Tahoma" w:hAnsi="Tahoma" w:cs="Tahoma"/>
          <w:b/>
          <w:sz w:val="22"/>
          <w:szCs w:val="22"/>
        </w:rPr>
      </w:pPr>
    </w:p>
    <w:p w:rsidR="00524317" w:rsidRPr="00EF6D22" w:rsidRDefault="00524317" w:rsidP="00524317">
      <w:pPr>
        <w:jc w:val="center"/>
        <w:rPr>
          <w:rFonts w:ascii="Tahoma" w:hAnsi="Tahoma" w:cs="Tahoma"/>
          <w:b/>
          <w:sz w:val="22"/>
          <w:szCs w:val="22"/>
        </w:rPr>
      </w:pPr>
    </w:p>
    <w:p w:rsidR="00524317" w:rsidRPr="00EF6D22" w:rsidRDefault="00524317" w:rsidP="00524317">
      <w:pPr>
        <w:jc w:val="center"/>
        <w:rPr>
          <w:rFonts w:ascii="Tahoma" w:hAnsi="Tahoma" w:cs="Tahoma"/>
          <w:b/>
          <w:sz w:val="22"/>
          <w:szCs w:val="22"/>
        </w:rPr>
      </w:pPr>
    </w:p>
    <w:p w:rsidR="00524317" w:rsidRPr="00EF6D22" w:rsidRDefault="00524317" w:rsidP="00524317">
      <w:pPr>
        <w:jc w:val="center"/>
        <w:rPr>
          <w:rFonts w:ascii="Tahoma" w:hAnsi="Tahoma" w:cs="Tahoma"/>
          <w:b/>
          <w:shadow/>
          <w:sz w:val="22"/>
          <w:szCs w:val="22"/>
          <w:lang w:val="pt-BR"/>
        </w:rPr>
      </w:pPr>
      <w:r w:rsidRPr="00EF6D22">
        <w:rPr>
          <w:rFonts w:ascii="Tahoma" w:hAnsi="Tahoma" w:cs="Tahoma"/>
          <w:b/>
          <w:shadow/>
          <w:sz w:val="22"/>
          <w:szCs w:val="22"/>
          <w:lang w:val="pt-BR"/>
        </w:rPr>
        <w:t>PRESIDENTE</w:t>
      </w:r>
    </w:p>
    <w:p w:rsidR="00524317" w:rsidRPr="00EF6D22" w:rsidRDefault="00524317" w:rsidP="00524317">
      <w:pPr>
        <w:ind w:firstLine="708"/>
        <w:rPr>
          <w:rFonts w:ascii="Tahoma" w:hAnsi="Tahoma" w:cs="Tahoma"/>
          <w:b/>
          <w:shadow/>
          <w:sz w:val="22"/>
          <w:szCs w:val="22"/>
          <w:lang w:val="pt-BR"/>
        </w:rPr>
      </w:pPr>
    </w:p>
    <w:p w:rsidR="00524317" w:rsidRPr="00EF6D22" w:rsidRDefault="00524317" w:rsidP="00524317">
      <w:pPr>
        <w:ind w:firstLine="708"/>
        <w:rPr>
          <w:rFonts w:ascii="Tahoma" w:hAnsi="Tahoma" w:cs="Tahoma"/>
          <w:b/>
          <w:shadow/>
          <w:sz w:val="22"/>
          <w:szCs w:val="22"/>
          <w:lang w:val="pt-BR"/>
        </w:rPr>
      </w:pPr>
      <w:r w:rsidRPr="00EF6D22">
        <w:rPr>
          <w:rFonts w:ascii="Tahoma" w:hAnsi="Tahoma" w:cs="Tahoma"/>
          <w:b/>
          <w:shadow/>
          <w:sz w:val="22"/>
          <w:szCs w:val="22"/>
          <w:lang w:val="pt-BR"/>
        </w:rPr>
        <w:t xml:space="preserve">VOCAL           </w:t>
      </w:r>
      <w:r w:rsidRPr="00EF6D22">
        <w:rPr>
          <w:rFonts w:ascii="Tahoma" w:hAnsi="Tahoma" w:cs="Tahoma"/>
          <w:b/>
          <w:shadow/>
          <w:sz w:val="22"/>
          <w:szCs w:val="22"/>
          <w:lang w:val="pt-BR"/>
        </w:rPr>
        <w:tab/>
      </w:r>
      <w:r w:rsidRPr="00EF6D22">
        <w:rPr>
          <w:rFonts w:ascii="Tahoma" w:hAnsi="Tahoma" w:cs="Tahoma"/>
          <w:b/>
          <w:shadow/>
          <w:sz w:val="22"/>
          <w:szCs w:val="22"/>
          <w:lang w:val="pt-BR"/>
        </w:rPr>
        <w:tab/>
        <w:t xml:space="preserve">                                                                 VOCAL</w:t>
      </w:r>
    </w:p>
    <w:p w:rsidR="00524317" w:rsidRPr="00EF6D22" w:rsidRDefault="00524317" w:rsidP="00524317">
      <w:pPr>
        <w:rPr>
          <w:rFonts w:ascii="Tahoma" w:hAnsi="Tahoma" w:cs="Tahoma"/>
          <w:sz w:val="22"/>
          <w:szCs w:val="22"/>
          <w:lang w:val="pt-BR"/>
        </w:rPr>
      </w:pPr>
    </w:p>
    <w:p w:rsidR="00524317" w:rsidRPr="00EF6D22" w:rsidRDefault="00524317" w:rsidP="00524317">
      <w:pPr>
        <w:rPr>
          <w:rFonts w:ascii="Tahoma" w:hAnsi="Tahoma" w:cs="Tahoma"/>
          <w:sz w:val="22"/>
          <w:szCs w:val="22"/>
          <w:lang w:val="pt-BR"/>
        </w:rPr>
      </w:pPr>
    </w:p>
    <w:p w:rsidR="00524317" w:rsidRDefault="00524317" w:rsidP="00524317">
      <w:pPr>
        <w:jc w:val="both"/>
        <w:rPr>
          <w:rFonts w:ascii="Tahoma" w:hAnsi="Tahoma" w:cs="Tahoma"/>
          <w:sz w:val="22"/>
          <w:szCs w:val="22"/>
          <w:lang w:val="pt-BR"/>
        </w:rPr>
      </w:pPr>
      <w:r w:rsidRPr="00EF6D22">
        <w:rPr>
          <w:rFonts w:ascii="Tahoma" w:hAnsi="Tahoma" w:cs="Tahoma"/>
          <w:sz w:val="22"/>
          <w:szCs w:val="22"/>
          <w:lang w:val="pt-BR"/>
        </w:rPr>
        <w:t>ss.</w:t>
      </w:r>
    </w:p>
    <w:p w:rsidR="00524317" w:rsidRPr="00CB0B36" w:rsidRDefault="00524317" w:rsidP="00524317">
      <w:pPr>
        <w:jc w:val="both"/>
        <w:rPr>
          <w:rFonts w:ascii="Tahoma" w:hAnsi="Tahoma" w:cs="Tahoma"/>
          <w:sz w:val="22"/>
          <w:szCs w:val="22"/>
          <w:lang w:val="pt-BR"/>
        </w:rPr>
      </w:pPr>
      <w:r>
        <w:rPr>
          <w:rFonts w:ascii="Tahoma" w:hAnsi="Tahoma" w:cs="Tahoma"/>
          <w:sz w:val="22"/>
          <w:szCs w:val="22"/>
          <w:lang w:val="pt-BR"/>
        </w:rPr>
        <w:t>Navas Rondon</w:t>
      </w:r>
    </w:p>
    <w:p w:rsidR="00524317" w:rsidRPr="00EF6D22" w:rsidRDefault="00524317" w:rsidP="00524317">
      <w:pPr>
        <w:pStyle w:val="Textoindependiente21"/>
        <w:tabs>
          <w:tab w:val="left" w:pos="5250"/>
        </w:tabs>
        <w:rPr>
          <w:rFonts w:cs="Tahoma"/>
          <w:szCs w:val="22"/>
          <w:lang w:val="pt-BR"/>
        </w:rPr>
      </w:pPr>
      <w:r w:rsidRPr="00EF6D22">
        <w:rPr>
          <w:rFonts w:cs="Tahoma"/>
          <w:szCs w:val="22"/>
          <w:lang w:val="en-US"/>
        </w:rPr>
        <w:t>Ramírez Maynetto.</w:t>
      </w:r>
    </w:p>
    <w:p w:rsidR="00524317" w:rsidRPr="00EF6D22" w:rsidRDefault="00524317" w:rsidP="00524317">
      <w:pPr>
        <w:pStyle w:val="Textoindependiente21"/>
        <w:tabs>
          <w:tab w:val="left" w:pos="5250"/>
        </w:tabs>
        <w:rPr>
          <w:rFonts w:cs="Tahoma"/>
          <w:szCs w:val="22"/>
          <w:lang w:val="pt-BR"/>
        </w:rPr>
      </w:pPr>
      <w:r w:rsidRPr="00EF6D22">
        <w:rPr>
          <w:rFonts w:cs="Tahoma"/>
          <w:szCs w:val="22"/>
          <w:lang w:val="pt-BR"/>
        </w:rPr>
        <w:t>Basulto Liewald.</w:t>
      </w:r>
    </w:p>
    <w:p w:rsidR="00524317" w:rsidRPr="00EF6D22" w:rsidRDefault="00524317" w:rsidP="00524317">
      <w:pPr>
        <w:rPr>
          <w:rFonts w:ascii="Tahoma" w:hAnsi="Tahoma" w:cs="Tahoma"/>
          <w:sz w:val="22"/>
          <w:szCs w:val="22"/>
        </w:rPr>
      </w:pPr>
    </w:p>
    <w:p w:rsidR="008B738B" w:rsidRDefault="003C7963"/>
    <w:sectPr w:rsidR="008B738B" w:rsidSect="00524317">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963" w:rsidRDefault="003C7963" w:rsidP="00524317">
      <w:r>
        <w:separator/>
      </w:r>
    </w:p>
  </w:endnote>
  <w:endnote w:type="continuationSeparator" w:id="1">
    <w:p w:rsidR="003C7963" w:rsidRDefault="003C7963" w:rsidP="00524317">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19252"/>
      <w:docPartObj>
        <w:docPartGallery w:val="Page Numbers (Bottom of Page)"/>
        <w:docPartUnique/>
      </w:docPartObj>
    </w:sdtPr>
    <w:sdtContent>
      <w:sdt>
        <w:sdtPr>
          <w:id w:val="216747541"/>
          <w:docPartObj>
            <w:docPartGallery w:val="Page Numbers (Top of Page)"/>
            <w:docPartUnique/>
          </w:docPartObj>
        </w:sdtPr>
        <w:sdtContent>
          <w:p w:rsidR="00524317" w:rsidRDefault="00524317">
            <w:pPr>
              <w:pStyle w:val="Piedepgina"/>
              <w:jc w:val="center"/>
            </w:pPr>
            <w:r>
              <w:t xml:space="preserve">Página </w:t>
            </w:r>
            <w:r w:rsidR="0016226D">
              <w:rPr>
                <w:b/>
              </w:rPr>
              <w:fldChar w:fldCharType="begin"/>
            </w:r>
            <w:r>
              <w:rPr>
                <w:b/>
              </w:rPr>
              <w:instrText>PAGE</w:instrText>
            </w:r>
            <w:r w:rsidR="0016226D">
              <w:rPr>
                <w:b/>
              </w:rPr>
              <w:fldChar w:fldCharType="separate"/>
            </w:r>
            <w:r w:rsidR="005724AF">
              <w:rPr>
                <w:b/>
                <w:noProof/>
              </w:rPr>
              <w:t>1</w:t>
            </w:r>
            <w:r w:rsidR="0016226D">
              <w:rPr>
                <w:b/>
              </w:rPr>
              <w:fldChar w:fldCharType="end"/>
            </w:r>
            <w:r>
              <w:t xml:space="preserve"> de </w:t>
            </w:r>
            <w:r w:rsidR="0016226D">
              <w:rPr>
                <w:b/>
              </w:rPr>
              <w:fldChar w:fldCharType="begin"/>
            </w:r>
            <w:r>
              <w:rPr>
                <w:b/>
              </w:rPr>
              <w:instrText>NUMPAGES</w:instrText>
            </w:r>
            <w:r w:rsidR="0016226D">
              <w:rPr>
                <w:b/>
              </w:rPr>
              <w:fldChar w:fldCharType="separate"/>
            </w:r>
            <w:r w:rsidR="005724AF">
              <w:rPr>
                <w:b/>
                <w:noProof/>
              </w:rPr>
              <w:t>7</w:t>
            </w:r>
            <w:r w:rsidR="0016226D">
              <w:rPr>
                <w:b/>
              </w:rPr>
              <w:fldChar w:fldCharType="end"/>
            </w:r>
          </w:p>
        </w:sdtContent>
      </w:sdt>
    </w:sdtContent>
  </w:sdt>
  <w:p w:rsidR="00524317" w:rsidRDefault="0052431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963" w:rsidRDefault="003C7963" w:rsidP="00524317">
      <w:r>
        <w:separator/>
      </w:r>
    </w:p>
  </w:footnote>
  <w:footnote w:type="continuationSeparator" w:id="1">
    <w:p w:rsidR="003C7963" w:rsidRDefault="003C7963" w:rsidP="00524317">
      <w:r>
        <w:continuationSeparator/>
      </w:r>
    </w:p>
  </w:footnote>
  <w:footnote w:id="2">
    <w:p w:rsidR="00524317" w:rsidRPr="00912285" w:rsidRDefault="00524317" w:rsidP="00524317">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4.- Principio que rigen las contrataciones</w:t>
      </w:r>
    </w:p>
    <w:p w:rsidR="00524317" w:rsidRPr="00912285" w:rsidRDefault="00524317" w:rsidP="00524317">
      <w:pPr>
        <w:pStyle w:val="Textonotapie"/>
        <w:jc w:val="both"/>
        <w:rPr>
          <w:rFonts w:ascii="Tahoma" w:hAnsi="Tahoma" w:cs="Tahoma"/>
          <w:sz w:val="16"/>
          <w:szCs w:val="16"/>
        </w:rPr>
      </w:pPr>
      <w:r w:rsidRPr="00912285">
        <w:rPr>
          <w:rFonts w:ascii="Tahoma" w:hAnsi="Tahoma" w:cs="Tahoma"/>
          <w:sz w:val="16"/>
          <w:szCs w:val="16"/>
        </w:rPr>
        <w:t>(…)</w:t>
      </w:r>
    </w:p>
    <w:p w:rsidR="00524317" w:rsidRPr="00912285" w:rsidRDefault="00524317" w:rsidP="00524317">
      <w:pPr>
        <w:pStyle w:val="Textonotapie"/>
        <w:jc w:val="both"/>
        <w:rPr>
          <w:rFonts w:ascii="Tahoma" w:hAnsi="Tahoma" w:cs="Tahoma"/>
          <w:sz w:val="16"/>
          <w:szCs w:val="16"/>
        </w:rPr>
      </w:pPr>
      <w:r w:rsidRPr="00912285">
        <w:rPr>
          <w:rFonts w:ascii="Tahoma" w:hAnsi="Tahoma" w:cs="Tahoma"/>
          <w:sz w:val="16"/>
          <w:szCs w:val="16"/>
        </w:rPr>
        <w:t>b) Principio de Moralidad: Todos los actos referidos a los procesos de contratación de las Entidades estarán sujetos a las reglas de honradez, veracidad, intangibilidad, justicia y probidad</w:t>
      </w:r>
    </w:p>
    <w:p w:rsidR="00524317" w:rsidRPr="00912285" w:rsidRDefault="00524317" w:rsidP="00524317">
      <w:pPr>
        <w:pStyle w:val="Textonotapie"/>
        <w:jc w:val="both"/>
        <w:rPr>
          <w:rFonts w:ascii="Tahoma" w:hAnsi="Tahoma" w:cs="Tahoma"/>
          <w:sz w:val="16"/>
          <w:szCs w:val="16"/>
        </w:rPr>
      </w:pPr>
    </w:p>
  </w:footnote>
  <w:footnote w:id="3">
    <w:p w:rsidR="00524317" w:rsidRPr="00912285" w:rsidRDefault="00524317" w:rsidP="00524317">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IV.- Principios del Procedimiento Administrativo</w:t>
      </w:r>
    </w:p>
    <w:p w:rsidR="00524317" w:rsidRPr="00912285" w:rsidRDefault="00524317" w:rsidP="00524317">
      <w:pPr>
        <w:pStyle w:val="Textonotapie"/>
        <w:jc w:val="both"/>
        <w:rPr>
          <w:rFonts w:ascii="Tahoma" w:hAnsi="Tahoma" w:cs="Tahoma"/>
          <w:sz w:val="16"/>
          <w:szCs w:val="16"/>
        </w:rPr>
      </w:pPr>
      <w:r w:rsidRPr="00912285">
        <w:rPr>
          <w:rFonts w:ascii="Tahoma" w:hAnsi="Tahoma" w:cs="Tahoma"/>
          <w:sz w:val="16"/>
          <w:szCs w:val="16"/>
        </w:rPr>
        <w:t>(…)</w:t>
      </w:r>
    </w:p>
    <w:p w:rsidR="00524317" w:rsidRDefault="00524317" w:rsidP="00524317">
      <w:pPr>
        <w:pStyle w:val="Textonotapie"/>
        <w:jc w:val="both"/>
      </w:pPr>
      <w:r w:rsidRPr="00912285">
        <w:rPr>
          <w:rFonts w:ascii="Tahoma" w:hAnsi="Tahoma" w:cs="Tahoma"/>
          <w:sz w:val="16"/>
          <w:szCs w:val="16"/>
        </w:rPr>
        <w:t>1.7. Principio de presunción de veracidad.- En la tramitación del procedimiento administrativo, se presume que los documentos y declaraciones formulados por los administrados en la forma prescrita por esta Ley, responden a la verdad de los hechos que ellos afirman. Esta presunción admite prueba en contrario.</w:t>
      </w:r>
    </w:p>
  </w:footnote>
  <w:footnote w:id="4">
    <w:p w:rsidR="00524317" w:rsidRPr="00AD2B82" w:rsidRDefault="00524317" w:rsidP="00524317">
      <w:pPr>
        <w:autoSpaceDE w:val="0"/>
        <w:autoSpaceDN w:val="0"/>
        <w:adjustRightInd w:val="0"/>
        <w:jc w:val="both"/>
        <w:rPr>
          <w:rFonts w:ascii="Tahoma" w:hAnsi="Tahoma" w:cs="Tahoma"/>
          <w:b/>
          <w:bCs/>
          <w:sz w:val="18"/>
          <w:szCs w:val="18"/>
        </w:rPr>
      </w:pPr>
      <w:r w:rsidRPr="00AD2B82">
        <w:rPr>
          <w:rStyle w:val="Refdenotaalpie"/>
          <w:rFonts w:ascii="Tahoma" w:hAnsi="Tahoma" w:cs="Tahoma"/>
          <w:sz w:val="18"/>
          <w:szCs w:val="18"/>
        </w:rPr>
        <w:footnoteRef/>
      </w:r>
      <w:r w:rsidRPr="00AD2B82">
        <w:rPr>
          <w:rFonts w:ascii="Tahoma" w:hAnsi="Tahoma" w:cs="Tahoma"/>
          <w:sz w:val="18"/>
          <w:szCs w:val="18"/>
        </w:rPr>
        <w:t xml:space="preserve"> </w:t>
      </w:r>
      <w:r w:rsidRPr="00754384">
        <w:rPr>
          <w:rFonts w:ascii="Tahoma" w:hAnsi="Tahoma" w:cs="Tahoma"/>
          <w:b/>
          <w:bCs/>
          <w:sz w:val="16"/>
          <w:szCs w:val="16"/>
        </w:rPr>
        <w:t>Artículo 302.- Determinación gradual de la Sanción</w:t>
      </w:r>
    </w:p>
    <w:p w:rsidR="00524317" w:rsidRPr="00754384" w:rsidRDefault="00524317" w:rsidP="00524317">
      <w:pPr>
        <w:autoSpaceDE w:val="0"/>
        <w:autoSpaceDN w:val="0"/>
        <w:adjustRightInd w:val="0"/>
        <w:jc w:val="both"/>
        <w:rPr>
          <w:rFonts w:ascii="Tahoma" w:hAnsi="Tahoma" w:cs="Tahoma"/>
          <w:sz w:val="16"/>
          <w:szCs w:val="16"/>
        </w:rPr>
      </w:pPr>
      <w:r w:rsidRPr="00754384">
        <w:rPr>
          <w:rFonts w:ascii="Tahoma" w:hAnsi="Tahoma" w:cs="Tahoma"/>
          <w:sz w:val="16"/>
          <w:szCs w:val="16"/>
        </w:rPr>
        <w:t>Para graduar la sanción a imponerse conforme a las disposiciones del presente Título, se considerarán los siguientes criterios:</w:t>
      </w:r>
    </w:p>
    <w:p w:rsidR="00524317" w:rsidRPr="00754384" w:rsidRDefault="00524317" w:rsidP="00524317">
      <w:pPr>
        <w:autoSpaceDE w:val="0"/>
        <w:autoSpaceDN w:val="0"/>
        <w:adjustRightInd w:val="0"/>
        <w:jc w:val="both"/>
        <w:rPr>
          <w:rFonts w:ascii="Tahoma" w:hAnsi="Tahoma" w:cs="Tahoma"/>
          <w:sz w:val="16"/>
          <w:szCs w:val="16"/>
        </w:rPr>
      </w:pPr>
    </w:p>
    <w:p w:rsidR="00524317" w:rsidRPr="00754384" w:rsidRDefault="00524317" w:rsidP="00524317">
      <w:pPr>
        <w:autoSpaceDE w:val="0"/>
        <w:autoSpaceDN w:val="0"/>
        <w:adjustRightInd w:val="0"/>
        <w:jc w:val="both"/>
        <w:rPr>
          <w:rFonts w:ascii="Tahoma" w:hAnsi="Tahoma" w:cs="Tahoma"/>
          <w:sz w:val="16"/>
          <w:szCs w:val="16"/>
        </w:rPr>
      </w:pPr>
      <w:r w:rsidRPr="00754384">
        <w:rPr>
          <w:rFonts w:ascii="Tahoma" w:hAnsi="Tahoma" w:cs="Tahoma"/>
          <w:sz w:val="16"/>
          <w:szCs w:val="16"/>
        </w:rPr>
        <w:t>1) Naturaleza de la infracción.</w:t>
      </w:r>
    </w:p>
    <w:p w:rsidR="00524317" w:rsidRPr="00754384" w:rsidRDefault="00524317" w:rsidP="00524317">
      <w:pPr>
        <w:autoSpaceDE w:val="0"/>
        <w:autoSpaceDN w:val="0"/>
        <w:adjustRightInd w:val="0"/>
        <w:jc w:val="both"/>
        <w:rPr>
          <w:rFonts w:ascii="Tahoma" w:hAnsi="Tahoma" w:cs="Tahoma"/>
          <w:sz w:val="16"/>
          <w:szCs w:val="16"/>
        </w:rPr>
      </w:pPr>
      <w:r w:rsidRPr="00754384">
        <w:rPr>
          <w:rFonts w:ascii="Tahoma" w:hAnsi="Tahoma" w:cs="Tahoma"/>
          <w:sz w:val="16"/>
          <w:szCs w:val="16"/>
        </w:rPr>
        <w:t>2) Intencionalidad del infractor.</w:t>
      </w:r>
    </w:p>
    <w:p w:rsidR="00524317" w:rsidRPr="00754384" w:rsidRDefault="00524317" w:rsidP="00524317">
      <w:pPr>
        <w:autoSpaceDE w:val="0"/>
        <w:autoSpaceDN w:val="0"/>
        <w:adjustRightInd w:val="0"/>
        <w:jc w:val="both"/>
        <w:rPr>
          <w:rFonts w:ascii="Tahoma" w:hAnsi="Tahoma" w:cs="Tahoma"/>
          <w:sz w:val="16"/>
          <w:szCs w:val="16"/>
        </w:rPr>
      </w:pPr>
      <w:r w:rsidRPr="00754384">
        <w:rPr>
          <w:rFonts w:ascii="Tahoma" w:hAnsi="Tahoma" w:cs="Tahoma"/>
          <w:sz w:val="16"/>
          <w:szCs w:val="16"/>
        </w:rPr>
        <w:t>3) Daño causado.</w:t>
      </w:r>
    </w:p>
    <w:p w:rsidR="00524317" w:rsidRPr="00754384" w:rsidRDefault="00524317" w:rsidP="00524317">
      <w:pPr>
        <w:autoSpaceDE w:val="0"/>
        <w:autoSpaceDN w:val="0"/>
        <w:adjustRightInd w:val="0"/>
        <w:jc w:val="both"/>
        <w:rPr>
          <w:rFonts w:ascii="Tahoma" w:hAnsi="Tahoma" w:cs="Tahoma"/>
          <w:sz w:val="16"/>
          <w:szCs w:val="16"/>
        </w:rPr>
      </w:pPr>
      <w:r w:rsidRPr="00754384">
        <w:rPr>
          <w:rFonts w:ascii="Tahoma" w:hAnsi="Tahoma" w:cs="Tahoma"/>
          <w:sz w:val="16"/>
          <w:szCs w:val="16"/>
        </w:rPr>
        <w:t>4) Reiterancia.</w:t>
      </w:r>
    </w:p>
    <w:p w:rsidR="00524317" w:rsidRPr="00754384" w:rsidRDefault="00524317" w:rsidP="00524317">
      <w:pPr>
        <w:autoSpaceDE w:val="0"/>
        <w:autoSpaceDN w:val="0"/>
        <w:adjustRightInd w:val="0"/>
        <w:jc w:val="both"/>
        <w:rPr>
          <w:rFonts w:ascii="Tahoma" w:hAnsi="Tahoma" w:cs="Tahoma"/>
          <w:sz w:val="16"/>
          <w:szCs w:val="16"/>
        </w:rPr>
      </w:pPr>
      <w:r w:rsidRPr="00754384">
        <w:rPr>
          <w:rFonts w:ascii="Tahoma" w:hAnsi="Tahoma" w:cs="Tahoma"/>
          <w:sz w:val="16"/>
          <w:szCs w:val="16"/>
        </w:rPr>
        <w:t>5) El reconocimiento de la infracción cometida antes de que sea detectada.</w:t>
      </w:r>
    </w:p>
    <w:p w:rsidR="00524317" w:rsidRPr="00754384" w:rsidRDefault="00524317" w:rsidP="00524317">
      <w:pPr>
        <w:autoSpaceDE w:val="0"/>
        <w:autoSpaceDN w:val="0"/>
        <w:adjustRightInd w:val="0"/>
        <w:jc w:val="both"/>
        <w:rPr>
          <w:rFonts w:ascii="Tahoma" w:hAnsi="Tahoma" w:cs="Tahoma"/>
          <w:sz w:val="16"/>
          <w:szCs w:val="16"/>
        </w:rPr>
      </w:pPr>
      <w:r w:rsidRPr="00754384">
        <w:rPr>
          <w:rFonts w:ascii="Tahoma" w:hAnsi="Tahoma" w:cs="Tahoma"/>
          <w:sz w:val="16"/>
          <w:szCs w:val="16"/>
        </w:rPr>
        <w:t>6) Circunstancias de tiempo, lugar y modo.</w:t>
      </w:r>
    </w:p>
    <w:p w:rsidR="00524317" w:rsidRPr="00754384" w:rsidRDefault="00524317" w:rsidP="00524317">
      <w:pPr>
        <w:autoSpaceDE w:val="0"/>
        <w:autoSpaceDN w:val="0"/>
        <w:adjustRightInd w:val="0"/>
        <w:jc w:val="both"/>
        <w:rPr>
          <w:rFonts w:ascii="Tahoma" w:hAnsi="Tahoma" w:cs="Tahoma"/>
          <w:sz w:val="16"/>
          <w:szCs w:val="16"/>
        </w:rPr>
      </w:pPr>
      <w:r w:rsidRPr="00754384">
        <w:rPr>
          <w:rFonts w:ascii="Tahoma" w:hAnsi="Tahoma" w:cs="Tahoma"/>
          <w:sz w:val="16"/>
          <w:szCs w:val="16"/>
        </w:rPr>
        <w:t>7) Condiciones del infractor.</w:t>
      </w:r>
    </w:p>
    <w:p w:rsidR="00524317" w:rsidRPr="00754384" w:rsidRDefault="00524317" w:rsidP="00524317">
      <w:pPr>
        <w:autoSpaceDE w:val="0"/>
        <w:autoSpaceDN w:val="0"/>
        <w:adjustRightInd w:val="0"/>
        <w:jc w:val="both"/>
        <w:rPr>
          <w:rFonts w:ascii="Tahoma" w:hAnsi="Tahoma" w:cs="Tahoma"/>
          <w:sz w:val="16"/>
          <w:szCs w:val="16"/>
        </w:rPr>
      </w:pPr>
      <w:r w:rsidRPr="00754384">
        <w:rPr>
          <w:rFonts w:ascii="Tahoma" w:hAnsi="Tahoma" w:cs="Tahoma"/>
          <w:sz w:val="16"/>
          <w:szCs w:val="16"/>
        </w:rPr>
        <w:t>8) Conducta procesal del infractor.</w:t>
      </w:r>
    </w:p>
    <w:p w:rsidR="00524317" w:rsidRPr="00AB3CA7" w:rsidRDefault="00524317" w:rsidP="00524317">
      <w:pPr>
        <w:pStyle w:val="Textonotapie"/>
        <w:rPr>
          <w:rFonts w:ascii="Tahoma" w:hAnsi="Tahoma" w:cs="Tahoma"/>
          <w:sz w:val="16"/>
          <w:szCs w:val="16"/>
        </w:rPr>
      </w:pPr>
    </w:p>
  </w:footnote>
  <w:footnote w:id="5">
    <w:p w:rsidR="00524317" w:rsidRPr="00AB3CA7" w:rsidRDefault="00524317" w:rsidP="00524317">
      <w:pPr>
        <w:pStyle w:val="Textonotapie"/>
        <w:tabs>
          <w:tab w:val="left" w:pos="360"/>
        </w:tabs>
        <w:ind w:left="360" w:hanging="360"/>
        <w:jc w:val="both"/>
        <w:rPr>
          <w:rFonts w:ascii="Tahoma" w:hAnsi="Tahoma" w:cs="Tahoma"/>
          <w:sz w:val="16"/>
          <w:szCs w:val="16"/>
        </w:rPr>
      </w:pPr>
      <w:r w:rsidRPr="00AB3CA7">
        <w:rPr>
          <w:rFonts w:ascii="Tahoma" w:hAnsi="Tahoma" w:cs="Tahoma"/>
          <w:sz w:val="16"/>
          <w:szCs w:val="16"/>
        </w:rPr>
        <w:t xml:space="preserve">    […]</w:t>
      </w:r>
    </w:p>
    <w:p w:rsidR="00524317" w:rsidRPr="00AB3CA7" w:rsidRDefault="00524317" w:rsidP="00524317">
      <w:pPr>
        <w:pStyle w:val="Textonotapie"/>
        <w:tabs>
          <w:tab w:val="left" w:pos="360"/>
        </w:tabs>
        <w:ind w:left="360" w:hanging="360"/>
        <w:jc w:val="both"/>
        <w:rPr>
          <w:rFonts w:ascii="Tahoma" w:hAnsi="Tahoma" w:cs="Tahoma"/>
          <w:sz w:val="16"/>
          <w:szCs w:val="16"/>
        </w:rPr>
      </w:pPr>
      <w:r w:rsidRPr="00AB3CA7">
        <w:rPr>
          <w:rStyle w:val="Refdenotaalpie"/>
          <w:rFonts w:ascii="Tahoma" w:hAnsi="Tahoma" w:cs="Tahoma"/>
          <w:sz w:val="16"/>
          <w:szCs w:val="16"/>
        </w:rPr>
        <w:footnoteRef/>
      </w:r>
      <w:r w:rsidRPr="00AB3CA7">
        <w:rPr>
          <w:rFonts w:ascii="Tahoma" w:hAnsi="Tahoma" w:cs="Tahoma"/>
          <w:sz w:val="16"/>
          <w:szCs w:val="16"/>
        </w:rPr>
        <w:t xml:space="preserve"> </w:t>
      </w:r>
      <w:r w:rsidRPr="00AB3CA7">
        <w:rPr>
          <w:rFonts w:ascii="Tahoma" w:hAnsi="Tahoma" w:cs="Tahoma"/>
          <w:b/>
          <w:sz w:val="16"/>
          <w:szCs w:val="16"/>
        </w:rPr>
        <w:t>Artículo 230.-</w:t>
      </w:r>
      <w:r w:rsidRPr="00AB3CA7">
        <w:rPr>
          <w:rFonts w:ascii="Tahoma" w:hAnsi="Tahoma" w:cs="Tahoma"/>
          <w:sz w:val="16"/>
          <w:szCs w:val="16"/>
        </w:rPr>
        <w:t xml:space="preserve"> </w:t>
      </w:r>
      <w:r w:rsidRPr="00AB3CA7">
        <w:rPr>
          <w:rFonts w:ascii="Tahoma" w:hAnsi="Tahoma" w:cs="Tahoma"/>
          <w:b/>
          <w:sz w:val="16"/>
          <w:szCs w:val="16"/>
        </w:rPr>
        <w:t>Principios de la potestad sancionadora</w:t>
      </w:r>
    </w:p>
    <w:p w:rsidR="00524317" w:rsidRPr="00AB3CA7" w:rsidRDefault="00524317" w:rsidP="00524317">
      <w:pPr>
        <w:pStyle w:val="Textonotapie"/>
        <w:tabs>
          <w:tab w:val="left" w:pos="0"/>
        </w:tabs>
        <w:jc w:val="both"/>
        <w:rPr>
          <w:rFonts w:ascii="Tahoma" w:hAnsi="Tahoma" w:cs="Tahoma"/>
          <w:sz w:val="16"/>
          <w:szCs w:val="16"/>
        </w:rPr>
      </w:pPr>
      <w:r w:rsidRPr="00AB3CA7">
        <w:rPr>
          <w:rFonts w:ascii="Tahoma" w:hAnsi="Tahoma" w:cs="Tahoma"/>
          <w:sz w:val="16"/>
          <w:szCs w:val="16"/>
        </w:rPr>
        <w:t xml:space="preserve">    […]</w:t>
      </w:r>
    </w:p>
    <w:p w:rsidR="00524317" w:rsidRPr="00AB3CA7" w:rsidRDefault="00524317" w:rsidP="00524317">
      <w:pPr>
        <w:pStyle w:val="Textonotapie"/>
        <w:tabs>
          <w:tab w:val="left" w:pos="180"/>
        </w:tabs>
        <w:ind w:left="180"/>
        <w:jc w:val="both"/>
        <w:rPr>
          <w:rFonts w:ascii="Tahoma" w:hAnsi="Tahoma" w:cs="Tahoma"/>
          <w:sz w:val="16"/>
          <w:szCs w:val="16"/>
        </w:rPr>
      </w:pPr>
      <w:r w:rsidRPr="00AB3CA7">
        <w:rPr>
          <w:rFonts w:ascii="Tahoma" w:hAnsi="Tahoma" w:cs="Tahoma"/>
          <w:sz w:val="16"/>
          <w:szCs w:val="16"/>
        </w:rPr>
        <w:t>3. Razonabilidad.-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524317" w:rsidRPr="00DA2922" w:rsidRDefault="00524317" w:rsidP="00524317">
      <w:pPr>
        <w:pStyle w:val="Textonotapie"/>
        <w:tabs>
          <w:tab w:val="left" w:pos="0"/>
        </w:tabs>
        <w:jc w:val="both"/>
      </w:pPr>
      <w:r w:rsidRPr="00AB3CA7">
        <w:rPr>
          <w:rFonts w:ascii="Tahoma" w:hAnsi="Tahoma" w:cs="Tahoma"/>
          <w:sz w:val="16"/>
          <w:szCs w:val="16"/>
        </w:rPr>
        <w:t xml:space="preserve">     […]</w:t>
      </w:r>
    </w:p>
  </w:footnote>
  <w:footnote w:id="6">
    <w:p w:rsidR="00524317" w:rsidRPr="00912285" w:rsidRDefault="00524317" w:rsidP="00524317">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4.- Principio que rigen las contrataciones</w:t>
      </w:r>
    </w:p>
    <w:p w:rsidR="00524317" w:rsidRPr="00912285" w:rsidRDefault="00524317" w:rsidP="00524317">
      <w:pPr>
        <w:pStyle w:val="Textonotapie"/>
        <w:jc w:val="both"/>
        <w:rPr>
          <w:rFonts w:ascii="Tahoma" w:hAnsi="Tahoma" w:cs="Tahoma"/>
          <w:sz w:val="16"/>
          <w:szCs w:val="16"/>
        </w:rPr>
      </w:pPr>
      <w:r w:rsidRPr="00912285">
        <w:rPr>
          <w:rFonts w:ascii="Tahoma" w:hAnsi="Tahoma" w:cs="Tahoma"/>
          <w:sz w:val="16"/>
          <w:szCs w:val="16"/>
        </w:rPr>
        <w:t>(…)</w:t>
      </w:r>
    </w:p>
    <w:p w:rsidR="00524317" w:rsidRPr="00912285" w:rsidRDefault="00524317" w:rsidP="00524317">
      <w:pPr>
        <w:pStyle w:val="Textonotapie"/>
        <w:jc w:val="both"/>
        <w:rPr>
          <w:rFonts w:ascii="Tahoma" w:hAnsi="Tahoma" w:cs="Tahoma"/>
          <w:sz w:val="16"/>
          <w:szCs w:val="16"/>
        </w:rPr>
      </w:pPr>
      <w:r w:rsidRPr="00912285">
        <w:rPr>
          <w:rFonts w:ascii="Tahoma" w:hAnsi="Tahoma" w:cs="Tahoma"/>
          <w:sz w:val="16"/>
          <w:szCs w:val="16"/>
        </w:rPr>
        <w:t>b) Principio de Moralidad: Todos los actos referidos a los procesos de contratación de las Entidades estarán sujetos a las reglas de honradez, veracidad, intangibilidad, justicia y probidad</w:t>
      </w:r>
    </w:p>
    <w:p w:rsidR="00524317" w:rsidRPr="00912285" w:rsidRDefault="00524317" w:rsidP="00524317">
      <w:pPr>
        <w:pStyle w:val="Textonotapie"/>
        <w:jc w:val="both"/>
        <w:rPr>
          <w:rFonts w:ascii="Tahoma" w:hAnsi="Tahoma" w:cs="Tahoma"/>
          <w:sz w:val="16"/>
          <w:szCs w:val="16"/>
        </w:rPr>
      </w:pPr>
    </w:p>
  </w:footnote>
  <w:footnote w:id="7">
    <w:p w:rsidR="00524317" w:rsidRPr="00912285" w:rsidRDefault="00524317" w:rsidP="00524317">
      <w:pPr>
        <w:pStyle w:val="Textonotapie"/>
        <w:jc w:val="both"/>
        <w:rPr>
          <w:rFonts w:ascii="Tahoma" w:hAnsi="Tahoma" w:cs="Tahoma"/>
          <w:sz w:val="16"/>
          <w:szCs w:val="16"/>
        </w:rPr>
      </w:pPr>
      <w:r w:rsidRPr="00912285">
        <w:rPr>
          <w:rStyle w:val="Refdenotaalpie"/>
          <w:rFonts w:ascii="Tahoma" w:hAnsi="Tahoma" w:cs="Tahoma"/>
          <w:sz w:val="16"/>
          <w:szCs w:val="16"/>
        </w:rPr>
        <w:footnoteRef/>
      </w:r>
      <w:r w:rsidRPr="00912285">
        <w:rPr>
          <w:rFonts w:ascii="Tahoma" w:hAnsi="Tahoma" w:cs="Tahoma"/>
          <w:sz w:val="16"/>
          <w:szCs w:val="16"/>
        </w:rPr>
        <w:t xml:space="preserve"> Artículo IV.- Principios del Procedimiento Administrativo</w:t>
      </w:r>
    </w:p>
    <w:p w:rsidR="00524317" w:rsidRPr="00912285" w:rsidRDefault="00524317" w:rsidP="00524317">
      <w:pPr>
        <w:pStyle w:val="Textonotapie"/>
        <w:jc w:val="both"/>
        <w:rPr>
          <w:rFonts w:ascii="Tahoma" w:hAnsi="Tahoma" w:cs="Tahoma"/>
          <w:sz w:val="16"/>
          <w:szCs w:val="16"/>
        </w:rPr>
      </w:pPr>
      <w:r w:rsidRPr="00912285">
        <w:rPr>
          <w:rFonts w:ascii="Tahoma" w:hAnsi="Tahoma" w:cs="Tahoma"/>
          <w:sz w:val="16"/>
          <w:szCs w:val="16"/>
        </w:rPr>
        <w:t>(…)</w:t>
      </w:r>
    </w:p>
    <w:p w:rsidR="00524317" w:rsidRDefault="00524317" w:rsidP="00524317">
      <w:pPr>
        <w:pStyle w:val="Textonotapie"/>
        <w:jc w:val="both"/>
      </w:pPr>
      <w:r w:rsidRPr="00912285">
        <w:rPr>
          <w:rFonts w:ascii="Tahoma" w:hAnsi="Tahoma" w:cs="Tahoma"/>
          <w:sz w:val="16"/>
          <w:szCs w:val="16"/>
        </w:rPr>
        <w:t>1.7. Principio de presunción de veracidad.- En la tramitación del procedimiento administrativo, se presume que los documentos y declaraciones formulados por los administrados en la forma prescrita por esta Ley, responden a la verdad de los hechos que ellos afirman. Esta presunción admite prueba en contrario.</w:t>
      </w:r>
    </w:p>
  </w:footnote>
  <w:footnote w:id="8">
    <w:p w:rsidR="00524317" w:rsidRPr="00DA52AE" w:rsidRDefault="00524317" w:rsidP="00524317">
      <w:pPr>
        <w:autoSpaceDE w:val="0"/>
        <w:autoSpaceDN w:val="0"/>
        <w:adjustRightInd w:val="0"/>
        <w:rPr>
          <w:rFonts w:ascii="Tahoma" w:eastAsiaTheme="minorHAnsi" w:hAnsi="Tahoma" w:cs="Tahoma"/>
          <w:b/>
          <w:bCs/>
          <w:iCs/>
          <w:color w:val="000000"/>
          <w:sz w:val="16"/>
          <w:szCs w:val="16"/>
          <w:lang w:eastAsia="en-US"/>
        </w:rPr>
      </w:pPr>
      <w:r w:rsidRPr="00DA52AE">
        <w:rPr>
          <w:rStyle w:val="Refdenotaalpie"/>
          <w:rFonts w:ascii="Tahoma" w:hAnsi="Tahoma" w:cs="Tahoma"/>
          <w:sz w:val="16"/>
          <w:szCs w:val="16"/>
        </w:rPr>
        <w:footnoteRef/>
      </w:r>
      <w:r w:rsidRPr="00DA52AE">
        <w:rPr>
          <w:rFonts w:ascii="Tahoma" w:hAnsi="Tahoma" w:cs="Tahoma"/>
          <w:sz w:val="16"/>
          <w:szCs w:val="16"/>
        </w:rPr>
        <w:t xml:space="preserve"> </w:t>
      </w:r>
      <w:r w:rsidRPr="00DA52AE">
        <w:rPr>
          <w:rFonts w:ascii="Tahoma" w:eastAsiaTheme="minorHAnsi" w:hAnsi="Tahoma" w:cs="Tahoma"/>
          <w:b/>
          <w:bCs/>
          <w:iCs/>
          <w:color w:val="000000"/>
          <w:sz w:val="16"/>
          <w:szCs w:val="16"/>
          <w:lang w:eastAsia="en-US"/>
        </w:rPr>
        <w:t>Artículo 427.- Falsificación de documentos</w:t>
      </w:r>
    </w:p>
    <w:p w:rsidR="00524317" w:rsidRPr="00DA52AE" w:rsidRDefault="00524317" w:rsidP="00524317">
      <w:pPr>
        <w:pStyle w:val="Textonotapie"/>
        <w:ind w:left="142"/>
        <w:rPr>
          <w:rFonts w:cs="Tahoma"/>
          <w:sz w:val="16"/>
          <w:szCs w:val="16"/>
        </w:rPr>
      </w:pPr>
      <w:r w:rsidRPr="00DA52AE">
        <w:rPr>
          <w:rFonts w:eastAsiaTheme="minorHAnsi" w:cs="Tahoma"/>
          <w:iCs/>
          <w:color w:val="000000"/>
          <w:sz w:val="16"/>
          <w:szCs w:val="16"/>
        </w:rPr>
        <w:t>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 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w:t>
      </w:r>
    </w:p>
  </w:footnote>
  <w:footnote w:id="9">
    <w:p w:rsidR="00524317" w:rsidRPr="00DA52AE" w:rsidRDefault="00524317" w:rsidP="00524317">
      <w:pPr>
        <w:autoSpaceDE w:val="0"/>
        <w:autoSpaceDN w:val="0"/>
        <w:adjustRightInd w:val="0"/>
        <w:rPr>
          <w:rFonts w:ascii="Tahoma" w:eastAsiaTheme="minorHAnsi" w:hAnsi="Tahoma" w:cs="Tahoma"/>
          <w:iCs/>
          <w:color w:val="000000"/>
          <w:sz w:val="16"/>
          <w:szCs w:val="16"/>
          <w:lang w:eastAsia="en-US"/>
        </w:rPr>
      </w:pPr>
      <w:r w:rsidRPr="00DA52AE">
        <w:rPr>
          <w:rStyle w:val="Refdenotaalpie"/>
          <w:rFonts w:ascii="Tahoma" w:hAnsi="Tahoma" w:cs="Tahoma"/>
          <w:sz w:val="16"/>
          <w:szCs w:val="16"/>
        </w:rPr>
        <w:footnoteRef/>
      </w:r>
      <w:r w:rsidRPr="00DA52AE">
        <w:rPr>
          <w:rFonts w:ascii="Tahoma" w:hAnsi="Tahoma" w:cs="Tahoma"/>
          <w:sz w:val="16"/>
          <w:szCs w:val="16"/>
        </w:rPr>
        <w:t xml:space="preserve"> </w:t>
      </w:r>
      <w:r w:rsidRPr="00DA52AE">
        <w:rPr>
          <w:rFonts w:ascii="Tahoma" w:eastAsiaTheme="minorHAnsi" w:hAnsi="Tahoma" w:cs="Tahoma"/>
          <w:b/>
          <w:bCs/>
          <w:iCs/>
          <w:color w:val="000000"/>
          <w:sz w:val="16"/>
          <w:szCs w:val="16"/>
          <w:lang w:eastAsia="en-US"/>
        </w:rPr>
        <w:t>Artículo 438.- Falsedad genérica</w:t>
      </w:r>
      <w:r w:rsidRPr="00DA52AE">
        <w:rPr>
          <w:rFonts w:ascii="Tahoma" w:eastAsiaTheme="minorHAnsi" w:hAnsi="Tahoma" w:cs="Tahoma"/>
          <w:iCs/>
          <w:color w:val="000000"/>
          <w:sz w:val="16"/>
          <w:szCs w:val="16"/>
          <w:lang w:eastAsia="en-US"/>
        </w:rPr>
        <w:t xml:space="preserve"> </w:t>
      </w:r>
    </w:p>
    <w:p w:rsidR="00524317" w:rsidRPr="00DA52AE" w:rsidRDefault="00524317" w:rsidP="00524317">
      <w:pPr>
        <w:pStyle w:val="Textonotapie"/>
        <w:ind w:left="142"/>
        <w:rPr>
          <w:rFonts w:cs="Tahoma"/>
          <w:sz w:val="16"/>
          <w:szCs w:val="16"/>
        </w:rPr>
      </w:pPr>
      <w:r w:rsidRPr="00DA52AE">
        <w:rPr>
          <w:rFonts w:eastAsiaTheme="minorHAnsi" w:cs="Tahoma"/>
          <w:iCs/>
          <w:color w:val="000000"/>
          <w:sz w:val="16"/>
          <w:szCs w:val="16"/>
        </w:rPr>
        <w:t>El que de cualquier otro modo que no esté especificado en los Capítulos precedentes, comete falsedad simulando, suponiendo, alterando la verdad intencionalmente y con perjuicio de terceros, por palabras, hechos o usurpando nombre, calidad o empleo que no le corresponde, suponiendo viva a una persona fallecida o que no ha existido o viceversa, será reprimido con pena privativa de libertad no menor de dos ni mayor de cuatro años.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4AF" w:rsidRDefault="005724AF" w:rsidP="005724AF">
    <w:pPr>
      <w:pStyle w:val="Encabezado"/>
      <w:rPr>
        <w:noProof/>
      </w:rPr>
    </w:pPr>
    <w:r>
      <w:rPr>
        <w:noProof/>
      </w:rPr>
      <w:drawing>
        <wp:anchor distT="0" distB="0" distL="114300" distR="114300" simplePos="0" relativeHeight="251659264"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5724AF" w:rsidRDefault="005724AF" w:rsidP="005724AF">
    <w:pPr>
      <w:pStyle w:val="Encabezado"/>
      <w:rPr>
        <w:noProof/>
      </w:rPr>
    </w:pPr>
  </w:p>
  <w:p w:rsidR="005724AF" w:rsidRDefault="005724AF" w:rsidP="005724AF">
    <w:pPr>
      <w:pStyle w:val="Encabezado"/>
      <w:rPr>
        <w:noProof/>
      </w:rPr>
    </w:pPr>
  </w:p>
  <w:p w:rsidR="005724AF" w:rsidRDefault="005724AF" w:rsidP="005724AF">
    <w:pPr>
      <w:pStyle w:val="Encabezado"/>
      <w:rPr>
        <w:noProof/>
      </w:rPr>
    </w:pPr>
  </w:p>
  <w:p w:rsidR="005724AF" w:rsidRDefault="005724AF" w:rsidP="005724AF">
    <w:pPr>
      <w:pStyle w:val="Encabezado"/>
      <w:jc w:val="center"/>
    </w:pPr>
    <w:r>
      <w:rPr>
        <w:rFonts w:ascii="Monotype Corsiva" w:hAnsi="Monotype Corsiva"/>
        <w:b/>
        <w:sz w:val="44"/>
        <w:szCs w:val="44"/>
      </w:rPr>
      <w:t xml:space="preserve">Resolución Nº   </w:t>
    </w:r>
    <w:r>
      <w:rPr>
        <w:rFonts w:ascii="Tahoma" w:hAnsi="Tahoma" w:cs="Tahoma"/>
        <w:b/>
        <w:sz w:val="44"/>
        <w:szCs w:val="44"/>
      </w:rPr>
      <w:t>549-2011-TC-S1</w:t>
    </w:r>
  </w:p>
  <w:p w:rsidR="005724AF" w:rsidRDefault="005724A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2E7221"/>
    <w:multiLevelType w:val="hybridMultilevel"/>
    <w:tmpl w:val="F78AF1A2"/>
    <w:lvl w:ilvl="0" w:tplc="57049ED8">
      <w:start w:val="1"/>
      <w:numFmt w:val="decimal"/>
      <w:lvlText w:val="%1."/>
      <w:lvlJc w:val="left"/>
      <w:pPr>
        <w:tabs>
          <w:tab w:val="num" w:pos="360"/>
        </w:tabs>
        <w:ind w:left="360" w:hanging="360"/>
      </w:pPr>
      <w:rPr>
        <w:rFonts w:ascii="Tahoma" w:hAnsi="Tahoma" w:cs="Tahoma" w:hint="default"/>
        <w:b/>
        <w:i w:val="0"/>
      </w:rPr>
    </w:lvl>
    <w:lvl w:ilvl="1" w:tplc="0C0A0019">
      <w:start w:val="1"/>
      <w:numFmt w:val="lowerLetter"/>
      <w:lvlText w:val="%2."/>
      <w:lvlJc w:val="left"/>
      <w:pPr>
        <w:tabs>
          <w:tab w:val="num" w:pos="720"/>
        </w:tabs>
        <w:ind w:left="72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1">
    <w:nsid w:val="32466705"/>
    <w:multiLevelType w:val="multilevel"/>
    <w:tmpl w:val="05D03E78"/>
    <w:lvl w:ilvl="0">
      <w:start w:val="1"/>
      <w:numFmt w:val="decimal"/>
      <w:lvlText w:val="%1."/>
      <w:lvlJc w:val="left"/>
      <w:pPr>
        <w:tabs>
          <w:tab w:val="num" w:pos="720"/>
        </w:tabs>
        <w:ind w:left="720" w:hanging="360"/>
      </w:pPr>
      <w:rPr>
        <w:b/>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BB436EA"/>
    <w:multiLevelType w:val="hybridMultilevel"/>
    <w:tmpl w:val="F8EABD5A"/>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72352AB3"/>
    <w:multiLevelType w:val="hybridMultilevel"/>
    <w:tmpl w:val="3F1808D4"/>
    <w:lvl w:ilvl="0" w:tplc="FF70F224">
      <w:start w:val="1"/>
      <w:numFmt w:val="decimal"/>
      <w:lvlText w:val="%1."/>
      <w:lvlJc w:val="left"/>
      <w:pPr>
        <w:tabs>
          <w:tab w:val="num" w:pos="360"/>
        </w:tabs>
        <w:ind w:left="360" w:hanging="360"/>
      </w:pPr>
      <w:rPr>
        <w:rFonts w:ascii="Tahoma" w:hAnsi="Tahoma" w:cs="Tahoma" w:hint="default"/>
        <w:b/>
        <w:sz w:val="20"/>
        <w:szCs w:val="20"/>
      </w:rPr>
    </w:lvl>
    <w:lvl w:ilvl="1" w:tplc="6092304C">
      <w:start w:val="1"/>
      <w:numFmt w:val="lowerRoman"/>
      <w:lvlText w:val="(%2)"/>
      <w:lvlJc w:val="left"/>
      <w:pPr>
        <w:tabs>
          <w:tab w:val="num" w:pos="1260"/>
        </w:tabs>
        <w:ind w:left="1260" w:hanging="720"/>
      </w:pPr>
      <w:rPr>
        <w:rFonts w:ascii="Tahoma" w:hAnsi="Tahoma" w:cs="Tahoma" w:hint="default"/>
        <w:b/>
        <w:sz w:val="20"/>
        <w:szCs w:val="20"/>
      </w:rPr>
    </w:lvl>
    <w:lvl w:ilvl="2" w:tplc="823A8032">
      <w:start w:val="20"/>
      <w:numFmt w:val="bullet"/>
      <w:lvlText w:val="-"/>
      <w:lvlJc w:val="left"/>
      <w:pPr>
        <w:tabs>
          <w:tab w:val="num" w:pos="1620"/>
        </w:tabs>
        <w:ind w:left="1620" w:hanging="180"/>
      </w:pPr>
      <w:rPr>
        <w:rFonts w:ascii="Bookman Old Style" w:eastAsia="Times New Roman" w:hAnsi="Bookman Old Style" w:cs="Times New Roman" w:hint="default"/>
        <w:sz w:val="23"/>
      </w:rPr>
    </w:lvl>
    <w:lvl w:ilvl="3" w:tplc="517683DE">
      <w:start w:val="1"/>
      <w:numFmt w:val="decimal"/>
      <w:lvlText w:val="%4."/>
      <w:lvlJc w:val="left"/>
      <w:pPr>
        <w:tabs>
          <w:tab w:val="num" w:pos="2340"/>
        </w:tabs>
        <w:ind w:left="2340" w:hanging="360"/>
      </w:pPr>
      <w:rPr>
        <w:b/>
      </w:rPr>
    </w:lvl>
    <w:lvl w:ilvl="4" w:tplc="823A8032">
      <w:start w:val="20"/>
      <w:numFmt w:val="bullet"/>
      <w:lvlText w:val="-"/>
      <w:lvlJc w:val="left"/>
      <w:pPr>
        <w:ind w:left="3060" w:hanging="360"/>
      </w:pPr>
      <w:rPr>
        <w:rFonts w:ascii="Bookman Old Style" w:eastAsia="Times New Roman" w:hAnsi="Bookman Old Style" w:cs="Times New Roman" w:hint="default"/>
        <w:sz w:val="23"/>
      </w:rPr>
    </w:lvl>
    <w:lvl w:ilvl="5" w:tplc="0C0A001B">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5">
    <w:nsid w:val="78F805BE"/>
    <w:multiLevelType w:val="hybridMultilevel"/>
    <w:tmpl w:val="F6F81B0A"/>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524317"/>
    <w:rsid w:val="0016226D"/>
    <w:rsid w:val="003C7963"/>
    <w:rsid w:val="003D78A0"/>
    <w:rsid w:val="00524317"/>
    <w:rsid w:val="005724AF"/>
    <w:rsid w:val="005F0E2E"/>
    <w:rsid w:val="00750C48"/>
    <w:rsid w:val="007D7F8F"/>
    <w:rsid w:val="009042C5"/>
    <w:rsid w:val="00E37566"/>
    <w:rsid w:val="00ED356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317"/>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524317"/>
    <w:pPr>
      <w:spacing w:after="120"/>
    </w:pPr>
    <w:rPr>
      <w:sz w:val="16"/>
      <w:szCs w:val="16"/>
      <w:lang w:val="es-PE"/>
    </w:rPr>
  </w:style>
  <w:style w:type="character" w:customStyle="1" w:styleId="Textoindependiente3Car">
    <w:name w:val="Texto independiente 3 Car"/>
    <w:basedOn w:val="Fuentedeprrafopredeter"/>
    <w:link w:val="Textoindependiente3"/>
    <w:rsid w:val="00524317"/>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524317"/>
    <w:pPr>
      <w:jc w:val="both"/>
    </w:pPr>
    <w:rPr>
      <w:rFonts w:ascii="Tahoma" w:hAnsi="Tahoma"/>
      <w:sz w:val="22"/>
      <w:szCs w:val="20"/>
    </w:rPr>
  </w:style>
  <w:style w:type="paragraph" w:styleId="Prrafodelista">
    <w:name w:val="List Paragraph"/>
    <w:basedOn w:val="Normal"/>
    <w:uiPriority w:val="34"/>
    <w:qFormat/>
    <w:rsid w:val="00524317"/>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524317"/>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524317"/>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524317"/>
    <w:rPr>
      <w:rFonts w:cs="Times New Roman"/>
      <w:vertAlign w:val="superscript"/>
    </w:rPr>
  </w:style>
  <w:style w:type="paragraph" w:styleId="NormalWeb">
    <w:name w:val="Normal (Web)"/>
    <w:basedOn w:val="Normal"/>
    <w:rsid w:val="00524317"/>
    <w:pPr>
      <w:spacing w:before="100" w:beforeAutospacing="1" w:after="100" w:afterAutospacing="1"/>
    </w:pPr>
  </w:style>
  <w:style w:type="paragraph" w:styleId="Encabezado">
    <w:name w:val="header"/>
    <w:aliases w:val="maria,h"/>
    <w:basedOn w:val="Normal"/>
    <w:link w:val="EncabezadoCar"/>
    <w:uiPriority w:val="99"/>
    <w:unhideWhenUsed/>
    <w:rsid w:val="00524317"/>
    <w:pPr>
      <w:tabs>
        <w:tab w:val="center" w:pos="4252"/>
        <w:tab w:val="right" w:pos="8504"/>
      </w:tabs>
    </w:pPr>
  </w:style>
  <w:style w:type="character" w:customStyle="1" w:styleId="EncabezadoCar">
    <w:name w:val="Encabezado Car"/>
    <w:aliases w:val="maria Car,h Car"/>
    <w:basedOn w:val="Fuentedeprrafopredeter"/>
    <w:link w:val="Encabezado"/>
    <w:uiPriority w:val="99"/>
    <w:rsid w:val="00524317"/>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524317"/>
    <w:pPr>
      <w:tabs>
        <w:tab w:val="center" w:pos="4252"/>
        <w:tab w:val="right" w:pos="8504"/>
      </w:tabs>
    </w:pPr>
  </w:style>
  <w:style w:type="character" w:customStyle="1" w:styleId="PiedepginaCar">
    <w:name w:val="Pie de página Car"/>
    <w:basedOn w:val="Fuentedeprrafopredeter"/>
    <w:link w:val="Piedepgina"/>
    <w:uiPriority w:val="99"/>
    <w:rsid w:val="00524317"/>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2076</Words>
  <Characters>11418</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5</cp:revision>
  <cp:lastPrinted>2011-03-30T19:35:00Z</cp:lastPrinted>
  <dcterms:created xsi:type="dcterms:W3CDTF">2011-03-30T19:27:00Z</dcterms:created>
  <dcterms:modified xsi:type="dcterms:W3CDTF">2011-04-11T17:47:00Z</dcterms:modified>
</cp:coreProperties>
</file>